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1DAAA" w14:textId="77777777" w:rsidR="002209B4" w:rsidRDefault="002209B4">
      <w:pPr>
        <w:spacing w:line="276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行业标准《非离子表面活性剂  椰油酰胺MEA》编制说明</w:t>
      </w:r>
    </w:p>
    <w:p w14:paraId="4A7EA1D8" w14:textId="77777777" w:rsidR="002209B4" w:rsidRDefault="002209B4">
      <w:pPr>
        <w:spacing w:line="276" w:lineRule="auto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（</w:t>
      </w:r>
      <w:r w:rsidR="006E3574">
        <w:rPr>
          <w:rFonts w:ascii="宋体" w:hAnsi="宋体" w:hint="eastAsia"/>
          <w:b/>
          <w:bCs/>
          <w:sz w:val="32"/>
          <w:szCs w:val="32"/>
        </w:rPr>
        <w:t>征求意见稿</w:t>
      </w:r>
      <w:r>
        <w:rPr>
          <w:rFonts w:ascii="宋体" w:hAnsi="宋体" w:hint="eastAsia"/>
          <w:b/>
          <w:bCs/>
          <w:sz w:val="32"/>
          <w:szCs w:val="32"/>
        </w:rPr>
        <w:t>）</w:t>
      </w:r>
    </w:p>
    <w:p w14:paraId="7713BF7F" w14:textId="77777777" w:rsidR="002209B4" w:rsidRDefault="002209B4">
      <w:pPr>
        <w:spacing w:line="276" w:lineRule="auto"/>
        <w:rPr>
          <w:rFonts w:ascii="宋体" w:hAnsi="宋体" w:hint="eastAsia"/>
          <w:b/>
        </w:rPr>
      </w:pPr>
      <w:bookmarkStart w:id="0" w:name="_Hlk531363538"/>
      <w:r>
        <w:rPr>
          <w:rFonts w:ascii="宋体" w:hAnsi="宋体" w:hint="eastAsia"/>
          <w:b/>
        </w:rPr>
        <w:t>一、工作简况</w:t>
      </w:r>
    </w:p>
    <w:p w14:paraId="4BA657C8" w14:textId="77777777" w:rsidR="002209B4" w:rsidRDefault="002209B4">
      <w:pPr>
        <w:spacing w:line="276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1、任务来源</w:t>
      </w:r>
    </w:p>
    <w:p w14:paraId="47827C2E" w14:textId="77777777" w:rsidR="002209B4" w:rsidRDefault="002209B4">
      <w:pPr>
        <w:spacing w:line="276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本项目是根据工业和信息化</w:t>
      </w:r>
      <w:proofErr w:type="gramStart"/>
      <w:r>
        <w:rPr>
          <w:rFonts w:ascii="宋体" w:hAnsi="宋体" w:hint="eastAsia"/>
        </w:rPr>
        <w:t>部行业</w:t>
      </w:r>
      <w:proofErr w:type="gramEnd"/>
      <w:r>
        <w:rPr>
          <w:rFonts w:ascii="宋体" w:hAnsi="宋体" w:hint="eastAsia"/>
        </w:rPr>
        <w:t>标准制修订和外文版项目计划（工</w:t>
      </w:r>
      <w:proofErr w:type="gramStart"/>
      <w:r>
        <w:rPr>
          <w:rFonts w:ascii="宋体" w:hAnsi="宋体" w:hint="eastAsia"/>
        </w:rPr>
        <w:t>信厅科函</w:t>
      </w:r>
      <w:proofErr w:type="gramEnd"/>
      <w:r>
        <w:rPr>
          <w:rFonts w:ascii="宋体" w:hAnsi="宋体" w:hint="eastAsia"/>
        </w:rPr>
        <w:t>[2020]181号），计划编号为     ，项目名称“非离子表面活性剂  椰油酰胺MEA”，主要起草单位：         ，计划应完成时间为        。</w:t>
      </w:r>
    </w:p>
    <w:p w14:paraId="73E2D975" w14:textId="77777777" w:rsidR="002209B4" w:rsidRDefault="002209B4">
      <w:pPr>
        <w:spacing w:line="276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2、工作过程</w:t>
      </w:r>
    </w:p>
    <w:p w14:paraId="60BD5B28" w14:textId="77777777" w:rsidR="002209B4" w:rsidRDefault="002209B4">
      <w:pPr>
        <w:spacing w:line="276" w:lineRule="auto"/>
        <w:ind w:leftChars="1" w:left="2" w:firstLineChars="200" w:firstLine="420"/>
        <w:rPr>
          <w:rFonts w:hint="eastAsia"/>
          <w:bCs/>
        </w:rPr>
      </w:pPr>
      <w:r>
        <w:rPr>
          <w:rFonts w:ascii="宋体" w:hAnsi="宋体" w:hint="eastAsia"/>
          <w:b/>
        </w:rPr>
        <w:t>起草阶段：</w:t>
      </w:r>
      <w:r>
        <w:rPr>
          <w:rFonts w:ascii="宋体" w:hAnsi="宋体"/>
        </w:rPr>
        <w:t>20</w:t>
      </w:r>
      <w:r>
        <w:rPr>
          <w:rFonts w:ascii="宋体" w:hAnsi="宋体" w:hint="eastAsia"/>
        </w:rPr>
        <w:t>20年，全国表面活性剂和洗涤用品</w:t>
      </w:r>
      <w:r>
        <w:rPr>
          <w:rFonts w:ascii="宋体" w:hAnsi="宋体"/>
        </w:rPr>
        <w:t>标准化技术委员会成立</w:t>
      </w:r>
      <w:r>
        <w:rPr>
          <w:rFonts w:ascii="宋体" w:hAnsi="宋体" w:hint="eastAsia"/>
        </w:rPr>
        <w:t>文件</w:t>
      </w:r>
      <w:r>
        <w:rPr>
          <w:rFonts w:ascii="宋体" w:hAnsi="宋体"/>
        </w:rPr>
        <w:t>起草工作组</w:t>
      </w:r>
      <w:r>
        <w:rPr>
          <w:rFonts w:ascii="宋体" w:hAnsi="宋体" w:hint="eastAsia"/>
        </w:rPr>
        <w:t>：</w:t>
      </w:r>
    </w:p>
    <w:p w14:paraId="5B5EFEE5" w14:textId="77777777" w:rsidR="002209B4" w:rsidRDefault="002209B4">
      <w:pPr>
        <w:spacing w:line="276" w:lineRule="auto"/>
        <w:ind w:leftChars="1" w:left="2"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工作组对当前国内外相关产品的现状与发展情况进行全面调研，同时广泛搜集和检索了国内外技术资料，并进行了大量的研究论证、资料查证工作，在此基础上编制出本标准草案初稿</w:t>
      </w:r>
      <w:r>
        <w:rPr>
          <w:rFonts w:ascii="宋体" w:hAnsi="宋体"/>
        </w:rPr>
        <w:t>。</w:t>
      </w:r>
    </w:p>
    <w:p w14:paraId="66659093" w14:textId="77777777" w:rsidR="002209B4" w:rsidRDefault="002209B4">
      <w:pPr>
        <w:spacing w:line="276" w:lineRule="auto"/>
        <w:ind w:leftChars="1" w:left="2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 xml:space="preserve">起草单位由：广州花语精细化工有限公司、 </w:t>
      </w:r>
    </w:p>
    <w:p w14:paraId="61683B21" w14:textId="77777777" w:rsidR="002209B4" w:rsidRDefault="002209B4">
      <w:pPr>
        <w:spacing w:line="276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3、主要参加单位和工作组成员及其所作的工作</w:t>
      </w:r>
    </w:p>
    <w:p w14:paraId="76B1581F" w14:textId="77777777" w:rsidR="002209B4" w:rsidRDefault="002209B4">
      <w:pPr>
        <w:spacing w:line="276" w:lineRule="auto"/>
        <w:ind w:leftChars="1" w:left="2" w:firstLineChars="200" w:firstLine="420"/>
        <w:rPr>
          <w:rFonts w:hint="eastAsia"/>
          <w:bCs/>
        </w:rPr>
      </w:pPr>
      <w:r>
        <w:rPr>
          <w:rFonts w:ascii="宋体" w:hAnsi="宋体" w:hint="eastAsia"/>
        </w:rPr>
        <w:t>本文件由</w:t>
      </w:r>
      <w:r>
        <w:rPr>
          <w:rFonts w:hint="eastAsia"/>
          <w:bCs/>
        </w:rPr>
        <w:t>广州花语精细化工有限公司、共同起草。</w:t>
      </w:r>
    </w:p>
    <w:p w14:paraId="0C8E9620" w14:textId="77777777" w:rsidR="002209B4" w:rsidRDefault="002209B4">
      <w:pPr>
        <w:spacing w:line="276" w:lineRule="auto"/>
        <w:ind w:leftChars="1" w:left="2" w:firstLineChars="200" w:firstLine="420"/>
        <w:rPr>
          <w:rFonts w:hint="eastAsia"/>
          <w:bCs/>
        </w:rPr>
      </w:pPr>
      <w:r>
        <w:rPr>
          <w:rFonts w:hint="eastAsia"/>
          <w:bCs/>
        </w:rPr>
        <w:t>主要成员：</w:t>
      </w:r>
      <w:proofErr w:type="gramStart"/>
      <w:r>
        <w:rPr>
          <w:rFonts w:hint="eastAsia"/>
          <w:bCs/>
        </w:rPr>
        <w:t>谌</w:t>
      </w:r>
      <w:proofErr w:type="gramEnd"/>
      <w:r>
        <w:rPr>
          <w:rFonts w:hint="eastAsia"/>
          <w:bCs/>
        </w:rPr>
        <w:t>立英、张涌、方楚生、。。。。。</w:t>
      </w:r>
    </w:p>
    <w:p w14:paraId="5521FCA6" w14:textId="77777777" w:rsidR="002209B4" w:rsidRDefault="002209B4">
      <w:pPr>
        <w:spacing w:line="276" w:lineRule="auto"/>
        <w:ind w:leftChars="1" w:left="2" w:firstLineChars="200" w:firstLine="420"/>
        <w:rPr>
          <w:rFonts w:hint="eastAsia"/>
          <w:bCs/>
        </w:rPr>
      </w:pPr>
      <w:r>
        <w:rPr>
          <w:rFonts w:ascii="宋体" w:hAnsi="宋体" w:hint="eastAsia"/>
        </w:rPr>
        <w:t>所做的工作：</w:t>
      </w:r>
      <w:proofErr w:type="gramStart"/>
      <w:r>
        <w:rPr>
          <w:rFonts w:ascii="宋体" w:hAnsi="宋体" w:hint="eastAsia"/>
        </w:rPr>
        <w:t>谌立英</w:t>
      </w:r>
      <w:proofErr w:type="gramEnd"/>
      <w:r>
        <w:rPr>
          <w:rFonts w:ascii="宋体" w:hAnsi="宋体" w:hint="eastAsia"/>
        </w:rPr>
        <w:t>任工作组组长，主持全面协调工作。</w:t>
      </w:r>
      <w:proofErr w:type="gramStart"/>
      <w:r>
        <w:rPr>
          <w:rFonts w:ascii="宋体" w:hAnsi="宋体" w:hint="eastAsia"/>
        </w:rPr>
        <w:t>谌立英</w:t>
      </w:r>
      <w:proofErr w:type="gramEnd"/>
      <w:r>
        <w:rPr>
          <w:rFonts w:ascii="宋体" w:hAnsi="宋体" w:hint="eastAsia"/>
        </w:rPr>
        <w:t>为本标准主要持笔人，负责本标准的起草、编写。张涌、方楚生......为组员，其中张涌...负责对国内外椰油</w:t>
      </w:r>
      <w:proofErr w:type="gramStart"/>
      <w:r>
        <w:rPr>
          <w:rFonts w:ascii="宋体" w:hAnsi="宋体" w:hint="eastAsia"/>
        </w:rPr>
        <w:t>酰</w:t>
      </w:r>
      <w:proofErr w:type="gramEnd"/>
      <w:r>
        <w:rPr>
          <w:rFonts w:ascii="宋体" w:hAnsi="宋体" w:hint="eastAsia"/>
        </w:rPr>
        <w:t>MEA的生产、技术、质量等发展情况等进行调查研究；方楚生.....等进行对国内外相关试验</w:t>
      </w:r>
      <w:r>
        <w:rPr>
          <w:rFonts w:ascii="宋体" w:hAnsi="宋体"/>
        </w:rPr>
        <w:t>方法</w:t>
      </w:r>
      <w:r>
        <w:rPr>
          <w:rFonts w:ascii="宋体" w:hAnsi="宋体" w:hint="eastAsia"/>
        </w:rPr>
        <w:t>技术的现状与发展情况进行全面调研，同时广泛搜集和检索国内外相关技术资料，进行研究分析、资料查证、实验验证工作。</w:t>
      </w:r>
    </w:p>
    <w:p w14:paraId="13E660E5" w14:textId="77777777" w:rsidR="002209B4" w:rsidRDefault="002209B4">
      <w:pPr>
        <w:spacing w:line="276" w:lineRule="auto"/>
        <w:ind w:leftChars="1" w:left="2" w:firstLineChars="200" w:firstLine="420"/>
        <w:rPr>
          <w:rFonts w:hint="eastAsia"/>
          <w:bCs/>
        </w:rPr>
      </w:pPr>
    </w:p>
    <w:p w14:paraId="081FFCF3" w14:textId="77777777" w:rsidR="002209B4" w:rsidRDefault="002209B4">
      <w:pPr>
        <w:spacing w:line="276" w:lineRule="auto"/>
        <w:rPr>
          <w:rFonts w:ascii="宋体" w:hAnsi="宋体"/>
          <w:b/>
        </w:rPr>
      </w:pPr>
      <w:bookmarkStart w:id="1" w:name="_Hlk531363935"/>
      <w:bookmarkEnd w:id="0"/>
      <w:r>
        <w:rPr>
          <w:rFonts w:ascii="宋体" w:hAnsi="宋体" w:hint="eastAsia"/>
          <w:b/>
        </w:rPr>
        <w:t>二、标准编制原则和主要内容</w:t>
      </w:r>
    </w:p>
    <w:p w14:paraId="4E379BE4" w14:textId="77777777" w:rsidR="002209B4" w:rsidRDefault="002209B4">
      <w:pPr>
        <w:spacing w:line="276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1、标准编制原则</w:t>
      </w:r>
    </w:p>
    <w:p w14:paraId="46645AB6" w14:textId="77777777" w:rsidR="002209B4" w:rsidRDefault="002209B4">
      <w:pPr>
        <w:spacing w:line="276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本文件符合产业发展的原则，本着先进性、科学性、合理性和可操作性的原则以及标准的目标、统一性、协调性、适用性、一致性和规范性原则来进行本标准的制定工作。</w:t>
      </w:r>
    </w:p>
    <w:p w14:paraId="12F8CCA4" w14:textId="77777777" w:rsidR="002209B4" w:rsidRDefault="002209B4">
      <w:pPr>
        <w:spacing w:line="276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本标准起草过程中，主要按GB/T 1.1－2020《标准化工作导则 第1部分：标准化文件的结构和起草规则</w:t>
      </w:r>
      <w:proofErr w:type="gramStart"/>
      <w:r>
        <w:rPr>
          <w:rFonts w:ascii="宋体" w:hAnsi="宋体" w:hint="eastAsia"/>
        </w:rPr>
        <w:t>》</w:t>
      </w:r>
      <w:proofErr w:type="gramEnd"/>
      <w:r>
        <w:rPr>
          <w:rFonts w:ascii="宋体" w:hAnsi="宋体" w:hint="eastAsia"/>
        </w:rPr>
        <w:t>和GB/T 1.2－2002《标准化工作导则 第2部分：标准中规范性技术要素内容的确定方法》进行编写。本标准在制定过程中，主要参考了以下标准或文件：</w:t>
      </w:r>
      <w:r>
        <w:rPr>
          <w:rFonts w:ascii="宋体" w:hAnsi="宋体"/>
        </w:rPr>
        <w:t xml:space="preserve"> </w:t>
      </w:r>
    </w:p>
    <w:p w14:paraId="6DCF5EDB" w14:textId="77777777" w:rsidR="002209B4" w:rsidRDefault="002209B4">
      <w:pPr>
        <w:spacing w:line="276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GB/T 3143  液体化学品颜色测定法（Hazen单位-铂-</w:t>
      </w:r>
      <w:proofErr w:type="gramStart"/>
      <w:r>
        <w:rPr>
          <w:rFonts w:ascii="宋体" w:hAnsi="宋体" w:hint="eastAsia"/>
        </w:rPr>
        <w:t>钴色号</w:t>
      </w:r>
      <w:proofErr w:type="gramEnd"/>
      <w:r>
        <w:rPr>
          <w:rFonts w:ascii="宋体" w:hAnsi="宋体" w:hint="eastAsia"/>
        </w:rPr>
        <w:t>）</w:t>
      </w:r>
    </w:p>
    <w:p w14:paraId="4776E900" w14:textId="77777777" w:rsidR="002209B4" w:rsidRDefault="002209B4">
      <w:pPr>
        <w:spacing w:line="276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GB/T 6368  表面活性剂  水溶液pH值的测定  电位法</w:t>
      </w:r>
    </w:p>
    <w:p w14:paraId="37D57F24" w14:textId="77777777" w:rsidR="002209B4" w:rsidRDefault="002209B4">
      <w:pPr>
        <w:spacing w:line="276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GB/T 6682  分析实验室用水规格和试验方法</w:t>
      </w:r>
    </w:p>
    <w:p w14:paraId="147B4F43" w14:textId="77777777" w:rsidR="002209B4" w:rsidRDefault="002209B4">
      <w:pPr>
        <w:spacing w:line="276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GB/T 8170  数值</w:t>
      </w:r>
      <w:proofErr w:type="gramStart"/>
      <w:r>
        <w:rPr>
          <w:rFonts w:ascii="宋体" w:hAnsi="宋体" w:hint="eastAsia"/>
        </w:rPr>
        <w:t>修约规则</w:t>
      </w:r>
      <w:proofErr w:type="gramEnd"/>
      <w:r>
        <w:rPr>
          <w:rFonts w:ascii="宋体" w:hAnsi="宋体" w:hint="eastAsia"/>
        </w:rPr>
        <w:t>与极限数值的表示和判定</w:t>
      </w:r>
    </w:p>
    <w:p w14:paraId="599C863E" w14:textId="77777777" w:rsidR="002209B4" w:rsidRDefault="002209B4">
      <w:pPr>
        <w:spacing w:line="276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GB/T 13176.2 洗衣粉中水分及挥发物含量的测定（烘箱法）</w:t>
      </w:r>
    </w:p>
    <w:p w14:paraId="64D6EE9C" w14:textId="77777777" w:rsidR="002209B4" w:rsidRDefault="002209B4">
      <w:pPr>
        <w:spacing w:line="276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GB/T 15046 </w:t>
      </w:r>
      <w:proofErr w:type="gramStart"/>
      <w:r>
        <w:rPr>
          <w:rFonts w:ascii="宋体" w:hAnsi="宋体" w:hint="eastAsia"/>
        </w:rPr>
        <w:t>脂肪酰二乙醇胺</w:t>
      </w:r>
      <w:proofErr w:type="gramEnd"/>
    </w:p>
    <w:p w14:paraId="248CBAB4" w14:textId="77777777" w:rsidR="002209B4" w:rsidRDefault="002209B4">
      <w:pPr>
        <w:spacing w:line="276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GB/T 22328 《动植物油脂 1-单甘酯和游离甘油含量的测定》</w:t>
      </w:r>
    </w:p>
    <w:p w14:paraId="45E351AC" w14:textId="77777777" w:rsidR="002209B4" w:rsidRDefault="002209B4">
      <w:pPr>
        <w:spacing w:line="276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2、主要内容的说明</w:t>
      </w:r>
    </w:p>
    <w:p w14:paraId="3CC11BDC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2.1指标值的确定与说明</w:t>
      </w:r>
    </w:p>
    <w:p w14:paraId="5756A1BC" w14:textId="77777777" w:rsidR="002209B4" w:rsidRDefault="002209B4">
      <w:pPr>
        <w:adjustRightInd w:val="0"/>
        <w:snapToGrid w:val="0"/>
        <w:spacing w:line="276" w:lineRule="auto"/>
        <w:ind w:firstLineChars="225" w:firstLine="473"/>
        <w:rPr>
          <w:rFonts w:ascii="宋体" w:hAnsi="宋体" w:hint="eastAsia"/>
        </w:rPr>
      </w:pPr>
      <w:r>
        <w:rPr>
          <w:rFonts w:ascii="宋体" w:hAnsi="宋体" w:hint="eastAsia"/>
        </w:rPr>
        <w:t>产品指标的确定主要参考了Stepan,科宁，科莱恩，赞宇、花王、日本化妆品原料目录等的技术指标，且结合宝洁、联合利华、拉芳、名臣等用户要求来确定的。本标准将外观、气味、</w:t>
      </w:r>
      <w:r>
        <w:rPr>
          <w:rFonts w:ascii="宋体" w:hAnsi="宋体" w:hint="eastAsia"/>
          <w:color w:val="0000FF"/>
        </w:rPr>
        <w:t>p</w:t>
      </w:r>
      <w:r>
        <w:rPr>
          <w:rFonts w:ascii="宋体" w:hAnsi="宋体" w:hint="eastAsia"/>
        </w:rPr>
        <w:t>H值、色泽、残余胺、熔点、甲酯含量、水分及挥发物、酰胺含量作为产品的技术指标。</w:t>
      </w:r>
    </w:p>
    <w:p w14:paraId="318788D5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2.1.1产品分类</w:t>
      </w:r>
    </w:p>
    <w:p w14:paraId="37991D8F" w14:textId="77777777" w:rsidR="002209B4" w:rsidRDefault="002209B4">
      <w:pPr>
        <w:adjustRightInd w:val="0"/>
        <w:snapToGrid w:val="0"/>
        <w:spacing w:line="276" w:lineRule="auto"/>
        <w:ind w:firstLine="435"/>
        <w:rPr>
          <w:rFonts w:ascii="宋体" w:hAnsi="宋体" w:hint="eastAsia"/>
        </w:rPr>
      </w:pPr>
      <w:r>
        <w:rPr>
          <w:rFonts w:ascii="宋体" w:hAnsi="宋体" w:hint="eastAsia"/>
        </w:rPr>
        <w:t>CMEA是椰油酰胺MEA的通用简称，产品的分类主要考虑国内目前市场上常用的类型。按是否含甘油分为两种，这也是现市场上最常用的两类。</w:t>
      </w:r>
    </w:p>
    <w:p w14:paraId="080FCA0C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2.1.2外观</w:t>
      </w:r>
    </w:p>
    <w:p w14:paraId="60C6F2B1" w14:textId="77777777" w:rsidR="002209B4" w:rsidRDefault="002209B4">
      <w:pPr>
        <w:adjustRightInd w:val="0"/>
        <w:snapToGrid w:val="0"/>
        <w:spacing w:line="276" w:lineRule="auto"/>
        <w:ind w:firstLineChars="257" w:firstLine="540"/>
        <w:rPr>
          <w:rFonts w:ascii="宋体" w:hAnsi="宋体" w:hint="eastAsia"/>
        </w:rPr>
      </w:pPr>
      <w:r>
        <w:rPr>
          <w:rFonts w:ascii="宋体" w:hAnsi="宋体" w:hint="eastAsia"/>
        </w:rPr>
        <w:t>产品外观是直观反映产品质量的一个指标，主要指产品的色泽和状态。椰油酰胺MEA的形状有</w:t>
      </w:r>
      <w:r>
        <w:rPr>
          <w:rFonts w:ascii="宋体" w:hAnsi="宋体" w:hint="eastAsia"/>
        </w:rPr>
        <w:lastRenderedPageBreak/>
        <w:t>粉状、</w:t>
      </w:r>
      <w:proofErr w:type="gramStart"/>
      <w:r>
        <w:rPr>
          <w:rFonts w:ascii="宋体" w:hAnsi="宋体" w:hint="eastAsia"/>
        </w:rPr>
        <w:t>片状和</w:t>
      </w:r>
      <w:proofErr w:type="gramEnd"/>
      <w:r>
        <w:rPr>
          <w:rFonts w:ascii="宋体" w:hAnsi="宋体" w:hint="eastAsia"/>
        </w:rPr>
        <w:t>半球状等，目前国内市场产品基本为片状，应此本标准将外观定为片状。因使用油品、工艺控制等因素对产品的色泽有一定影响，本标准将外观的颜色描述为浅黄色或白色。</w:t>
      </w:r>
    </w:p>
    <w:p w14:paraId="4B596351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2.1.3气味</w:t>
      </w:r>
    </w:p>
    <w:p w14:paraId="3F43ED4C" w14:textId="77777777" w:rsidR="002209B4" w:rsidRDefault="002209B4">
      <w:pPr>
        <w:adjustRightInd w:val="0"/>
        <w:snapToGrid w:val="0"/>
        <w:spacing w:line="276" w:lineRule="auto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椰油酰胺MEA为油脂类产品，使用不同的油品，其气味有所差别。</w:t>
      </w:r>
    </w:p>
    <w:p w14:paraId="2BF35267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2.1.4 pH值</w:t>
      </w:r>
    </w:p>
    <w:p w14:paraId="30AD126F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由于该产品为酰胺类产品，产品呈弱碱性，因此产品的</w:t>
      </w:r>
      <w:r>
        <w:rPr>
          <w:rFonts w:ascii="宋体" w:hAnsi="宋体" w:hint="eastAsia"/>
          <w:color w:val="0000FF"/>
        </w:rPr>
        <w:t>p</w:t>
      </w:r>
      <w:r>
        <w:rPr>
          <w:rFonts w:ascii="宋体" w:hAnsi="宋体" w:hint="eastAsia"/>
        </w:rPr>
        <w:t>H值偏碱性。因此规定产品的</w:t>
      </w:r>
      <w:r>
        <w:rPr>
          <w:rFonts w:ascii="宋体" w:hAnsi="宋体" w:hint="eastAsia"/>
          <w:color w:val="0000FF"/>
        </w:rPr>
        <w:t>p</w:t>
      </w:r>
      <w:r>
        <w:rPr>
          <w:rFonts w:ascii="宋体" w:hAnsi="宋体" w:hint="eastAsia"/>
        </w:rPr>
        <w:t>H范围在8.0-11.0之间，pH值低于7.0以下产品极易酸败。</w:t>
      </w:r>
    </w:p>
    <w:p w14:paraId="7AA8FE11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2.1.5 色泽</w:t>
      </w:r>
    </w:p>
    <w:p w14:paraId="4027D8E6" w14:textId="77777777" w:rsidR="002209B4" w:rsidRDefault="002209B4">
      <w:pPr>
        <w:adjustRightInd w:val="0"/>
        <w:snapToGrid w:val="0"/>
        <w:spacing w:line="276" w:lineRule="auto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色泽指标直接发应出产品使用油品的质量及生产工艺技术水平，也对客户的使用有一定的影响，因此定产品10%的乙醇溶液色泽进行控制。</w:t>
      </w:r>
    </w:p>
    <w:p w14:paraId="53B8B9CF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  <w:color w:val="0000FF"/>
        </w:rPr>
      </w:pPr>
      <w:r>
        <w:rPr>
          <w:rFonts w:ascii="宋体" w:hAnsi="宋体" w:hint="eastAsia"/>
        </w:rPr>
        <w:t>2.1.6 残余</w:t>
      </w:r>
      <w:proofErr w:type="gramStart"/>
      <w:r>
        <w:rPr>
          <w:rFonts w:ascii="宋体" w:hAnsi="宋体" w:hint="eastAsia"/>
        </w:rPr>
        <w:t>胺</w:t>
      </w:r>
      <w:proofErr w:type="gramEnd"/>
    </w:p>
    <w:p w14:paraId="70BD1443" w14:textId="77777777" w:rsidR="002209B4" w:rsidRDefault="002209B4">
      <w:pPr>
        <w:adjustRightInd w:val="0"/>
        <w:snapToGrid w:val="0"/>
        <w:spacing w:line="276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残余胺为产品的反应残余</w:t>
      </w:r>
      <w:proofErr w:type="gramStart"/>
      <w:r>
        <w:rPr>
          <w:rFonts w:ascii="宋体" w:hAnsi="宋体" w:hint="eastAsia"/>
        </w:rPr>
        <w:t>一</w:t>
      </w:r>
      <w:proofErr w:type="gramEnd"/>
      <w:r>
        <w:rPr>
          <w:rFonts w:ascii="宋体" w:hAnsi="宋体" w:hint="eastAsia"/>
        </w:rPr>
        <w:t>乙醇胺和碱性催化剂，对使用有一定影响，在生产过程中应控制其含量；参考国内生产厂家及客户使用指标表示方式和要求，椰油</w:t>
      </w:r>
      <w:proofErr w:type="gramStart"/>
      <w:r>
        <w:rPr>
          <w:rFonts w:ascii="宋体" w:hAnsi="宋体" w:hint="eastAsia"/>
        </w:rPr>
        <w:t>酰</w:t>
      </w:r>
      <w:proofErr w:type="gramEnd"/>
      <w:r>
        <w:rPr>
          <w:rFonts w:ascii="宋体" w:hAnsi="宋体" w:hint="eastAsia"/>
        </w:rPr>
        <w:t>MEA残余胺的表示方式分为胺值（mgKOH/g）和残余胺的质量百分含量表示两种，本文件采用这两种表示方式，CMEA-A的残余胺</w:t>
      </w:r>
      <w:proofErr w:type="gramStart"/>
      <w:r>
        <w:rPr>
          <w:rFonts w:ascii="宋体" w:hAnsi="宋体" w:hint="eastAsia"/>
        </w:rPr>
        <w:t>的胺值低于</w:t>
      </w:r>
      <w:proofErr w:type="gramEnd"/>
      <w:r>
        <w:rPr>
          <w:rFonts w:ascii="宋体" w:hAnsi="宋体" w:hint="eastAsia"/>
        </w:rPr>
        <w:t>10mgKOH/g，质量百分含量低于1.1%；CMEA-B</w:t>
      </w:r>
      <w:proofErr w:type="gramStart"/>
      <w:r>
        <w:rPr>
          <w:rFonts w:ascii="宋体" w:hAnsi="宋体" w:hint="eastAsia"/>
        </w:rPr>
        <w:t>的胺值低于</w:t>
      </w:r>
      <w:proofErr w:type="gramEnd"/>
      <w:r>
        <w:rPr>
          <w:rFonts w:ascii="宋体" w:hAnsi="宋体" w:hint="eastAsia"/>
        </w:rPr>
        <w:t>12mgKOH/g，质量百分含量低于1.3%。</w:t>
      </w:r>
    </w:p>
    <w:p w14:paraId="20BF34EB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2.1.7 熔点</w:t>
      </w:r>
    </w:p>
    <w:p w14:paraId="625DE878" w14:textId="77777777" w:rsidR="002209B4" w:rsidRDefault="002209B4">
      <w:pPr>
        <w:adjustRightInd w:val="0"/>
        <w:snapToGrid w:val="0"/>
        <w:spacing w:line="276" w:lineRule="auto"/>
        <w:ind w:firstLine="432"/>
        <w:rPr>
          <w:rFonts w:ascii="宋体" w:hAnsi="宋体" w:hint="eastAsia"/>
        </w:rPr>
      </w:pPr>
      <w:r>
        <w:rPr>
          <w:rFonts w:ascii="宋体" w:hAnsi="宋体" w:hint="eastAsia"/>
        </w:rPr>
        <w:t>熔点为产品的物理特性，原料、生产工艺不同产品的熔点不同。用椰油酸甲酯与</w:t>
      </w:r>
      <w:proofErr w:type="gramStart"/>
      <w:r>
        <w:rPr>
          <w:rFonts w:ascii="宋体" w:hAnsi="宋体" w:hint="eastAsia"/>
        </w:rPr>
        <w:t>一</w:t>
      </w:r>
      <w:proofErr w:type="gramEnd"/>
      <w:r>
        <w:rPr>
          <w:rFonts w:ascii="宋体" w:hAnsi="宋体" w:hint="eastAsia"/>
        </w:rPr>
        <w:t>乙醇胺反应生成的椰油酰胺MEA(CMEA-A),其熔点范围为65℃-75℃之间；棕榈仁油、椰子油与</w:t>
      </w:r>
      <w:proofErr w:type="gramStart"/>
      <w:r>
        <w:rPr>
          <w:rFonts w:ascii="宋体" w:hAnsi="宋体" w:hint="eastAsia"/>
        </w:rPr>
        <w:t>一</w:t>
      </w:r>
      <w:proofErr w:type="gramEnd"/>
      <w:r>
        <w:rPr>
          <w:rFonts w:ascii="宋体" w:hAnsi="宋体" w:hint="eastAsia"/>
        </w:rPr>
        <w:t>乙醇胺反应生成的椰油酰胺MEA（CMEA-B），其熔点范围55℃-65℃之间。</w:t>
      </w:r>
    </w:p>
    <w:p w14:paraId="47AC4046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2.1.8 甲酯含量</w:t>
      </w:r>
    </w:p>
    <w:p w14:paraId="362AA0DC" w14:textId="77777777" w:rsidR="002209B4" w:rsidRDefault="002209B4">
      <w:pPr>
        <w:adjustRightInd w:val="0"/>
        <w:snapToGrid w:val="0"/>
        <w:spacing w:line="276" w:lineRule="auto"/>
        <w:ind w:firstLine="432"/>
        <w:rPr>
          <w:rFonts w:ascii="宋体" w:hAnsi="宋体" w:hint="eastAsia"/>
        </w:rPr>
      </w:pPr>
      <w:r>
        <w:rPr>
          <w:rFonts w:ascii="宋体" w:hAnsi="宋体" w:hint="eastAsia"/>
        </w:rPr>
        <w:t>甲酯含量为椰油酸甲酯与</w:t>
      </w:r>
      <w:proofErr w:type="gramStart"/>
      <w:r>
        <w:rPr>
          <w:rFonts w:ascii="宋体" w:hAnsi="宋体" w:hint="eastAsia"/>
        </w:rPr>
        <w:t>一</w:t>
      </w:r>
      <w:proofErr w:type="gramEnd"/>
      <w:r>
        <w:rPr>
          <w:rFonts w:ascii="宋体" w:hAnsi="宋体" w:hint="eastAsia"/>
        </w:rPr>
        <w:t>乙醇胺反应残余物，在生产过程中应控制其含量，根据行业上产品</w:t>
      </w:r>
      <w:proofErr w:type="gramStart"/>
      <w:r>
        <w:rPr>
          <w:rFonts w:ascii="宋体" w:hAnsi="宋体" w:hint="eastAsia"/>
        </w:rPr>
        <w:t>酯</w:t>
      </w:r>
      <w:proofErr w:type="gramEnd"/>
      <w:r>
        <w:rPr>
          <w:rFonts w:ascii="宋体" w:hAnsi="宋体" w:hint="eastAsia"/>
        </w:rPr>
        <w:t>含量控制状态及国内外客户的使用要求，本标准控制为5%以下。</w:t>
      </w:r>
    </w:p>
    <w:p w14:paraId="1C69F330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2.1.9 甘油含量</w:t>
      </w:r>
    </w:p>
    <w:p w14:paraId="27A3350E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甘油为棕榈仁油、椰子油与</w:t>
      </w:r>
      <w:proofErr w:type="gramStart"/>
      <w:r>
        <w:rPr>
          <w:rFonts w:ascii="宋体" w:hAnsi="宋体" w:hint="eastAsia"/>
        </w:rPr>
        <w:t>一</w:t>
      </w:r>
      <w:proofErr w:type="gramEnd"/>
      <w:r>
        <w:rPr>
          <w:rFonts w:ascii="宋体" w:hAnsi="宋体" w:hint="eastAsia"/>
        </w:rPr>
        <w:t>乙醇胺反应生成的椰油酰胺MEA（CMEA-B）的反应副产物，与物料配比有较大关系，需要对其含量进行控制，根据行业上CMEA-B的甘油含量及客户使用要求将其控制为11%以下。</w:t>
      </w:r>
    </w:p>
    <w:p w14:paraId="3B3731E7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2.1.10 水分及挥发物</w:t>
      </w:r>
    </w:p>
    <w:p w14:paraId="4F824043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椰油酰胺MEA产品中的水分及挥发物主要来源于原料、制片过程 ，水分的含量过高会引起产品酸败，挥发物主要为低沸点的酯类物质等需要进行控制，参考国内生产厂家及客户的使用要求规定CMEA-A水分及挥发物低于5%，CMEA-B水分及挥发物低于10%。</w:t>
      </w:r>
    </w:p>
    <w:p w14:paraId="52E81FE8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2.1.11 酰胺含量</w:t>
      </w:r>
    </w:p>
    <w:p w14:paraId="2E1CF1C1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含量直接体现产品的纯度和质量，对客户的使用效果有直接影响，不同生产工艺得到的椰油酰胺MEA的酰胺含量不一致，需要确定指标进行控制，根据行业产品的酰胺含量及国内外客户的使用要求规定CMEA-A的酰胺含量大于92%，CMEA-B产品的酰胺大于78%。</w:t>
      </w:r>
    </w:p>
    <w:p w14:paraId="2773573A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2.2分析方法的说明</w:t>
      </w:r>
    </w:p>
    <w:p w14:paraId="0EE604F2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2.2.1 外观</w:t>
      </w:r>
    </w:p>
    <w:p w14:paraId="29586639" w14:textId="77777777" w:rsidR="002209B4" w:rsidRDefault="002209B4">
      <w:pPr>
        <w:adjustRightInd w:val="0"/>
        <w:snapToGrid w:val="0"/>
        <w:spacing w:line="276" w:lineRule="auto"/>
        <w:ind w:firstLine="435"/>
        <w:rPr>
          <w:rFonts w:ascii="宋体" w:hAnsi="宋体" w:hint="eastAsia"/>
        </w:rPr>
      </w:pPr>
      <w:r>
        <w:rPr>
          <w:rFonts w:ascii="宋体" w:hAnsi="宋体" w:hint="eastAsia"/>
        </w:rPr>
        <w:t>目视检查。</w:t>
      </w:r>
    </w:p>
    <w:p w14:paraId="3F5655EC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2.2.2 气味</w:t>
      </w:r>
    </w:p>
    <w:p w14:paraId="6E2B27EE" w14:textId="77777777" w:rsidR="002209B4" w:rsidRDefault="002209B4">
      <w:pPr>
        <w:adjustRightInd w:val="0"/>
        <w:snapToGrid w:val="0"/>
        <w:spacing w:line="276" w:lineRule="auto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嗅觉测定。</w:t>
      </w:r>
    </w:p>
    <w:p w14:paraId="08A7D691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2.2.3 pH值</w:t>
      </w:r>
    </w:p>
    <w:p w14:paraId="29DF2AF4" w14:textId="77777777" w:rsidR="002209B4" w:rsidRDefault="002209B4">
      <w:pPr>
        <w:adjustRightInd w:val="0"/>
        <w:snapToGrid w:val="0"/>
        <w:spacing w:line="276" w:lineRule="auto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椰油酰胺MEA不完全溶于水中，溶于乙醇中，参照GB/T 15046 《脂肪酰二乙醇酰胺》的方法，检测其10g/L,10%乙醇水溶液在常温时的pH值。</w:t>
      </w:r>
    </w:p>
    <w:p w14:paraId="717FA7E8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2.2.4 色泽</w:t>
      </w:r>
    </w:p>
    <w:p w14:paraId="4959643E" w14:textId="77777777" w:rsidR="002209B4" w:rsidRDefault="002209B4">
      <w:pPr>
        <w:adjustRightInd w:val="0"/>
        <w:snapToGrid w:val="0"/>
        <w:spacing w:line="276" w:lineRule="auto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将样品配置成10%的乙醇溶液，加热完全溶解后，按GB/T 3143的规定进行检测。</w:t>
      </w:r>
    </w:p>
    <w:p w14:paraId="05678D32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2.2.5 残余</w:t>
      </w:r>
      <w:proofErr w:type="gramStart"/>
      <w:r>
        <w:rPr>
          <w:rFonts w:ascii="宋体" w:hAnsi="宋体" w:hint="eastAsia"/>
        </w:rPr>
        <w:t>胺</w:t>
      </w:r>
      <w:proofErr w:type="gramEnd"/>
    </w:p>
    <w:p w14:paraId="70A07580" w14:textId="77777777" w:rsidR="002209B4" w:rsidRDefault="002209B4">
      <w:pPr>
        <w:adjustRightInd w:val="0"/>
        <w:snapToGrid w:val="0"/>
        <w:spacing w:line="276" w:lineRule="auto"/>
        <w:ind w:firstLine="432"/>
        <w:rPr>
          <w:rFonts w:ascii="宋体" w:hAnsi="宋体" w:hint="eastAsia"/>
        </w:rPr>
      </w:pPr>
      <w:proofErr w:type="gramStart"/>
      <w:r>
        <w:rPr>
          <w:rFonts w:ascii="宋体" w:hAnsi="宋体" w:hint="eastAsia"/>
        </w:rPr>
        <w:lastRenderedPageBreak/>
        <w:t>残余胺指反应</w:t>
      </w:r>
      <w:proofErr w:type="gramEnd"/>
      <w:r>
        <w:rPr>
          <w:rFonts w:ascii="宋体" w:hAnsi="宋体" w:hint="eastAsia"/>
        </w:rPr>
        <w:t>过程中没有反应完的</w:t>
      </w:r>
      <w:proofErr w:type="gramStart"/>
      <w:r>
        <w:rPr>
          <w:rFonts w:ascii="宋体" w:hAnsi="宋体" w:hint="eastAsia"/>
        </w:rPr>
        <w:t>一</w:t>
      </w:r>
      <w:proofErr w:type="gramEnd"/>
      <w:r>
        <w:rPr>
          <w:rFonts w:ascii="宋体" w:hAnsi="宋体" w:hint="eastAsia"/>
        </w:rPr>
        <w:t>乙醇胺及碱性催化剂等的含量，参照GB/T 15046 《脂肪酰二乙醇酰胺》的方法进行测定。</w:t>
      </w:r>
    </w:p>
    <w:p w14:paraId="56C8B47F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2.2.6熔点</w:t>
      </w:r>
    </w:p>
    <w:p w14:paraId="6CC155DC" w14:textId="77777777" w:rsidR="002209B4" w:rsidRDefault="002209B4">
      <w:pPr>
        <w:adjustRightInd w:val="0"/>
        <w:snapToGrid w:val="0"/>
        <w:spacing w:line="276" w:lineRule="auto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熔点反应椰油酰胺MEA的物理特性，使用自动熔点仪进行测试。</w:t>
      </w:r>
    </w:p>
    <w:p w14:paraId="5007BE13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2.2.7 甲酯的测定</w:t>
      </w:r>
    </w:p>
    <w:p w14:paraId="5413C122" w14:textId="77777777" w:rsidR="002209B4" w:rsidRDefault="002209B4">
      <w:pPr>
        <w:adjustRightInd w:val="0"/>
        <w:snapToGrid w:val="0"/>
        <w:spacing w:line="276" w:lineRule="auto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甲酯是CMEA-A产品中为未反应完的酯类化合物，文献资料显示可以采用红外光谱、层析法、皂化价等方法进行检测，因红外光谱法仪器昂贵，造作繁琐，层析法操作繁琐，耗时较长不便于日常控制，所以选用皂化价的方法进行测试。酯在碱性条件下水解为脂肪酸和</w:t>
      </w:r>
      <w:proofErr w:type="gramStart"/>
      <w:r>
        <w:rPr>
          <w:rFonts w:ascii="宋体" w:hAnsi="宋体" w:hint="eastAsia"/>
        </w:rPr>
        <w:t>醇，</w:t>
      </w:r>
      <w:proofErr w:type="gramEnd"/>
      <w:r>
        <w:rPr>
          <w:rFonts w:ascii="宋体" w:hAnsi="宋体" w:hint="eastAsia"/>
        </w:rPr>
        <w:t>通过测定脂肪酸和</w:t>
      </w:r>
      <w:proofErr w:type="gramStart"/>
      <w:r>
        <w:rPr>
          <w:rFonts w:ascii="宋体" w:hAnsi="宋体" w:hint="eastAsia"/>
        </w:rPr>
        <w:t>氢氧化钾</w:t>
      </w:r>
      <w:proofErr w:type="gramEnd"/>
      <w:r>
        <w:rPr>
          <w:rFonts w:ascii="宋体" w:hAnsi="宋体" w:hint="eastAsia"/>
        </w:rPr>
        <w:t>反应消耗的量，可以计算出酯的含量。</w:t>
      </w:r>
      <w:proofErr w:type="gramStart"/>
      <w:r>
        <w:rPr>
          <w:rFonts w:ascii="宋体" w:hAnsi="宋体" w:hint="eastAsia"/>
        </w:rPr>
        <w:t>秤取</w:t>
      </w:r>
      <w:proofErr w:type="gramEnd"/>
      <w:r>
        <w:rPr>
          <w:rFonts w:ascii="宋体" w:hAnsi="宋体" w:hint="eastAsia"/>
        </w:rPr>
        <w:t>5g 样品加入0.1mol/L的氢氧化钾-乙醇溶液10mL在</w:t>
      </w:r>
      <w:proofErr w:type="gramStart"/>
      <w:r>
        <w:rPr>
          <w:rFonts w:ascii="宋体" w:hAnsi="宋体" w:hint="eastAsia"/>
        </w:rPr>
        <w:t>沸水浴上回流</w:t>
      </w:r>
      <w:proofErr w:type="gramEnd"/>
      <w:r>
        <w:rPr>
          <w:rFonts w:ascii="宋体" w:hAnsi="宋体" w:hint="eastAsia"/>
        </w:rPr>
        <w:t>1小时后，用盐酸标准标准溶液滴定，同时做空白，计算出酯的含量。</w:t>
      </w:r>
    </w:p>
    <w:p w14:paraId="14E51437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2.2.8 甘油的测定</w:t>
      </w:r>
    </w:p>
    <w:p w14:paraId="334533CF" w14:textId="77777777" w:rsidR="002209B4" w:rsidRDefault="002209B4">
      <w:pPr>
        <w:adjustRightInd w:val="0"/>
        <w:snapToGrid w:val="0"/>
        <w:spacing w:line="276" w:lineRule="auto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甘油为CMEA-B的副产物，参照GB/T 22328 《动植物油脂 1-单甘酯和游离甘油含量的测定》的方法，</w:t>
      </w:r>
      <w:proofErr w:type="gramStart"/>
      <w:r>
        <w:rPr>
          <w:rFonts w:ascii="宋体" w:hAnsi="宋体" w:hint="eastAsia"/>
        </w:rPr>
        <w:t>秤取</w:t>
      </w:r>
      <w:proofErr w:type="gramEnd"/>
      <w:r>
        <w:rPr>
          <w:rFonts w:ascii="宋体" w:hAnsi="宋体"/>
        </w:rPr>
        <w:t>0.4-1.0</w:t>
      </w:r>
      <w:r>
        <w:rPr>
          <w:rFonts w:ascii="宋体" w:hAnsi="宋体" w:hint="eastAsia"/>
        </w:rPr>
        <w:t>g样品，加入50ml浓度为2.7g/L的高碘酸溶液，放置暗处1h。再加入20mL碘化钾溶液，于暗处静置3min。加入50mL去离子水，用硫代硫酸钠标准滴定溶液滴定至溶液呈淡黄色，加入2mL淀粉指示剂，继续滴定至溶液为无色即为终点，同样条件下做空白试验。</w:t>
      </w:r>
    </w:p>
    <w:p w14:paraId="00E15E06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 xml:space="preserve">2.2.9 </w:t>
      </w:r>
      <w:proofErr w:type="gramStart"/>
      <w:r>
        <w:rPr>
          <w:rFonts w:ascii="宋体" w:hAnsi="宋体" w:hint="eastAsia"/>
        </w:rPr>
        <w:t>水份</w:t>
      </w:r>
      <w:proofErr w:type="gramEnd"/>
      <w:r>
        <w:rPr>
          <w:rFonts w:ascii="宋体" w:hAnsi="宋体" w:hint="eastAsia"/>
        </w:rPr>
        <w:t>及挥发份的测定</w:t>
      </w:r>
    </w:p>
    <w:p w14:paraId="60E0CD24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参照GB/T 13176.2《洗衣粉中</w:t>
      </w:r>
      <w:proofErr w:type="gramStart"/>
      <w:r>
        <w:rPr>
          <w:rFonts w:ascii="宋体" w:hAnsi="宋体" w:hint="eastAsia"/>
        </w:rPr>
        <w:t>水份</w:t>
      </w:r>
      <w:proofErr w:type="gramEnd"/>
      <w:r>
        <w:rPr>
          <w:rFonts w:ascii="宋体" w:hAnsi="宋体" w:hint="eastAsia"/>
        </w:rPr>
        <w:t>及挥发物含量的测定》（烘箱法）的方法，</w:t>
      </w:r>
      <w:proofErr w:type="gramStart"/>
      <w:r>
        <w:rPr>
          <w:rFonts w:ascii="宋体" w:hAnsi="宋体" w:hint="eastAsia"/>
        </w:rPr>
        <w:t>秤取</w:t>
      </w:r>
      <w:proofErr w:type="gramEnd"/>
      <w:r>
        <w:rPr>
          <w:rFonts w:ascii="宋体" w:hAnsi="宋体" w:hint="eastAsia"/>
        </w:rPr>
        <w:t>1-2g样品于称量瓶中，于105℃干燥3小时后，</w:t>
      </w:r>
      <w:proofErr w:type="gramStart"/>
      <w:r>
        <w:rPr>
          <w:rFonts w:ascii="宋体" w:hAnsi="宋体" w:hint="eastAsia"/>
        </w:rPr>
        <w:t>冷却秤取重量</w:t>
      </w:r>
      <w:proofErr w:type="gramEnd"/>
      <w:r>
        <w:rPr>
          <w:rFonts w:ascii="宋体" w:hAnsi="宋体" w:hint="eastAsia"/>
        </w:rPr>
        <w:t>，计算出水分及挥发物的含量。</w:t>
      </w:r>
    </w:p>
    <w:p w14:paraId="2B2ACA6D" w14:textId="77777777" w:rsidR="002209B4" w:rsidRDefault="002209B4">
      <w:pPr>
        <w:adjustRightInd w:val="0"/>
        <w:snapToGrid w:val="0"/>
        <w:spacing w:line="276" w:lineRule="auto"/>
        <w:rPr>
          <w:rFonts w:ascii="宋体" w:hAnsi="宋体" w:hint="eastAsia"/>
        </w:rPr>
      </w:pPr>
      <w:r>
        <w:rPr>
          <w:rFonts w:ascii="宋体" w:hAnsi="宋体" w:hint="eastAsia"/>
        </w:rPr>
        <w:t>2.2.10 酰胺含量的测定</w:t>
      </w:r>
    </w:p>
    <w:p w14:paraId="23A48F91" w14:textId="77777777" w:rsidR="002209B4" w:rsidRDefault="002209B4">
      <w:pPr>
        <w:adjustRightInd w:val="0"/>
        <w:snapToGrid w:val="0"/>
        <w:spacing w:line="276" w:lineRule="auto"/>
        <w:ind w:firstLine="432"/>
        <w:rPr>
          <w:rFonts w:ascii="宋体" w:hAnsi="宋体" w:hint="eastAsia"/>
        </w:rPr>
      </w:pPr>
      <w:r>
        <w:rPr>
          <w:rFonts w:ascii="宋体" w:hAnsi="宋体" w:hint="eastAsia"/>
        </w:rPr>
        <w:t>酰胺含量为椰子油、棕榈仁油或是椰油酸甲酯与</w:t>
      </w:r>
      <w:proofErr w:type="gramStart"/>
      <w:r>
        <w:rPr>
          <w:rFonts w:ascii="宋体" w:hAnsi="宋体" w:hint="eastAsia"/>
        </w:rPr>
        <w:t>一</w:t>
      </w:r>
      <w:proofErr w:type="gramEnd"/>
      <w:r>
        <w:rPr>
          <w:rFonts w:ascii="宋体" w:hAnsi="宋体" w:hint="eastAsia"/>
        </w:rPr>
        <w:t>乙醇胺反应得到的活性成分，文献显示可以用HPLC-MS、层析法等进行检测，但是检测过程较繁琐，结果误差也较大，而国内外一些生产厂家及使用客户采用减量法进行检测，本标准采用减量法对酰胺含量进行检测，酰胺含量=100%-残余</w:t>
      </w:r>
      <w:proofErr w:type="gramStart"/>
      <w:r>
        <w:rPr>
          <w:rFonts w:ascii="宋体" w:hAnsi="宋体" w:hint="eastAsia"/>
        </w:rPr>
        <w:t>胺</w:t>
      </w:r>
      <w:proofErr w:type="gramEnd"/>
      <w:r>
        <w:rPr>
          <w:rFonts w:ascii="宋体" w:hAnsi="宋体" w:hint="eastAsia"/>
        </w:rPr>
        <w:t>含量-甲酯含量-甘油含量-水分及挥发份含量。</w:t>
      </w:r>
    </w:p>
    <w:p w14:paraId="7B246A97" w14:textId="77777777" w:rsidR="002209B4" w:rsidRDefault="002209B4">
      <w:pPr>
        <w:spacing w:line="276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3、解决的主要问题</w:t>
      </w:r>
    </w:p>
    <w:p w14:paraId="3F1A168C" w14:textId="77777777" w:rsidR="002209B4" w:rsidRDefault="002209B4">
      <w:pPr>
        <w:spacing w:line="276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椰油酰胺MEA使用天然油脂及单乙醇胺做原材料，原料绿色环保，生产过程不容易生成亚硝酸铵等致癌物质，产品安全性高于椰油酰胺DEA,能起到代替椰油酰胺DEA产品的作用；同时，该产品相比其他表面活性剂的优点在于，无浊点、无毒、安全性高。由于酰胺键的存在，使它在较广的pH值范围内具有良好的化学稳定性、优异的分散、增溶，乳化、增稠、及润滑等作用，且微生物</w:t>
      </w:r>
      <w:proofErr w:type="gramStart"/>
      <w:r>
        <w:rPr>
          <w:rFonts w:ascii="宋体" w:hAnsi="宋体" w:hint="eastAsia"/>
        </w:rPr>
        <w:t>降解率</w:t>
      </w:r>
      <w:proofErr w:type="gramEnd"/>
      <w:r>
        <w:rPr>
          <w:rFonts w:ascii="宋体" w:hAnsi="宋体" w:hint="eastAsia"/>
        </w:rPr>
        <w:t>可达98%以上，广泛用于日用品和工业助剂，在欧洲市场是消费量靠前的多类片状洗涤剂的主要成分之一。目前，本标准充分反映了当前的产品生产技术，对规范市场，指导生产，提高产品的技术性能，更好地满足市场和使用需要，提升我国表面活性剂生产技术水平具有十分重要的作用。</w:t>
      </w:r>
    </w:p>
    <w:bookmarkEnd w:id="1"/>
    <w:p w14:paraId="66DFBDB7" w14:textId="77777777" w:rsidR="002209B4" w:rsidRDefault="002209B4">
      <w:pPr>
        <w:spacing w:beforeLines="50" w:before="120" w:afterLines="50" w:after="120" w:line="276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三、主要试验（或验证）情况</w:t>
      </w:r>
    </w:p>
    <w:p w14:paraId="307E12E9" w14:textId="77777777" w:rsidR="002209B4" w:rsidRDefault="002209B4">
      <w:pPr>
        <w:spacing w:line="276" w:lineRule="auto"/>
        <w:ind w:firstLineChars="200" w:firstLine="420"/>
        <w:rPr>
          <w:rFonts w:ascii="宋体" w:hAnsi="宋体" w:cs="宋体"/>
          <w:color w:val="454545"/>
          <w:kern w:val="0"/>
        </w:rPr>
      </w:pPr>
      <w:r>
        <w:rPr>
          <w:rFonts w:ascii="宋体" w:hAnsi="宋体" w:cs="宋体" w:hint="eastAsia"/>
          <w:color w:val="454545"/>
          <w:kern w:val="0"/>
        </w:rPr>
        <w:t>国内主要生产厂家产品测试数据</w:t>
      </w:r>
    </w:p>
    <w:p w14:paraId="6FA85107" w14:textId="77777777" w:rsidR="002209B4" w:rsidRDefault="002209B4">
      <w:pPr>
        <w:spacing w:line="276" w:lineRule="auto"/>
        <w:jc w:val="center"/>
        <w:rPr>
          <w:rFonts w:ascii="宋体" w:hAnsi="宋体" w:cs="宋体" w:hint="eastAsia"/>
          <w:color w:val="454545"/>
          <w:kern w:val="0"/>
        </w:rPr>
      </w:pPr>
      <w:r>
        <w:rPr>
          <w:rFonts w:ascii="宋体" w:hAnsi="宋体" w:cs="宋体" w:hint="eastAsia"/>
          <w:color w:val="454545"/>
          <w:kern w:val="0"/>
        </w:rPr>
        <w:t>表1 国内外主要厂家CMEA-A理化数据</w:t>
      </w:r>
    </w:p>
    <w:tbl>
      <w:tblPr>
        <w:tblW w:w="993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1881"/>
        <w:gridCol w:w="775"/>
        <w:gridCol w:w="820"/>
        <w:gridCol w:w="957"/>
        <w:gridCol w:w="1079"/>
        <w:gridCol w:w="987"/>
        <w:gridCol w:w="957"/>
        <w:gridCol w:w="820"/>
        <w:gridCol w:w="987"/>
      </w:tblGrid>
      <w:tr w:rsidR="002209B4" w14:paraId="43007FFF" w14:textId="77777777">
        <w:tc>
          <w:tcPr>
            <w:tcW w:w="674" w:type="dxa"/>
            <w:vAlign w:val="center"/>
          </w:tcPr>
          <w:p w14:paraId="27397853" w14:textId="77777777" w:rsidR="002209B4" w:rsidRDefault="002209B4">
            <w:pPr>
              <w:spacing w:line="276" w:lineRule="auto"/>
              <w:jc w:val="center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样品</w:t>
            </w:r>
          </w:p>
        </w:tc>
        <w:tc>
          <w:tcPr>
            <w:tcW w:w="1881" w:type="dxa"/>
            <w:vAlign w:val="center"/>
          </w:tcPr>
          <w:p w14:paraId="62C9C884" w14:textId="77777777" w:rsidR="002209B4" w:rsidRDefault="002209B4">
            <w:pPr>
              <w:spacing w:line="276" w:lineRule="auto"/>
              <w:jc w:val="center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外观</w:t>
            </w:r>
          </w:p>
        </w:tc>
        <w:tc>
          <w:tcPr>
            <w:tcW w:w="775" w:type="dxa"/>
            <w:vAlign w:val="center"/>
          </w:tcPr>
          <w:p w14:paraId="721E4AEA" w14:textId="77777777" w:rsidR="002209B4" w:rsidRDefault="002209B4">
            <w:pPr>
              <w:spacing w:line="276" w:lineRule="auto"/>
              <w:jc w:val="center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0000FF"/>
                <w:kern w:val="0"/>
              </w:rPr>
              <w:t>p</w:t>
            </w:r>
            <w:r>
              <w:rPr>
                <w:rFonts w:ascii="宋体" w:hAnsi="宋体" w:cs="宋体" w:hint="eastAsia"/>
                <w:color w:val="454545"/>
                <w:kern w:val="0"/>
              </w:rPr>
              <w:t>H值</w:t>
            </w:r>
          </w:p>
        </w:tc>
        <w:tc>
          <w:tcPr>
            <w:tcW w:w="820" w:type="dxa"/>
            <w:vAlign w:val="center"/>
          </w:tcPr>
          <w:p w14:paraId="0F2CE07B" w14:textId="77777777" w:rsidR="002209B4" w:rsidRDefault="002209B4">
            <w:pPr>
              <w:spacing w:line="276" w:lineRule="auto"/>
              <w:jc w:val="center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色泽，Hazen</w:t>
            </w:r>
          </w:p>
        </w:tc>
        <w:tc>
          <w:tcPr>
            <w:tcW w:w="957" w:type="dxa"/>
            <w:vAlign w:val="center"/>
          </w:tcPr>
          <w:p w14:paraId="47AC90B2" w14:textId="77777777" w:rsidR="002209B4" w:rsidRDefault="002209B4">
            <w:pPr>
              <w:spacing w:line="276" w:lineRule="auto"/>
              <w:jc w:val="center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胺值，mgKOH/g</w:t>
            </w:r>
          </w:p>
        </w:tc>
        <w:tc>
          <w:tcPr>
            <w:tcW w:w="1079" w:type="dxa"/>
            <w:vAlign w:val="center"/>
          </w:tcPr>
          <w:p w14:paraId="4237D77A" w14:textId="77777777" w:rsidR="002209B4" w:rsidRDefault="002209B4">
            <w:pPr>
              <w:spacing w:line="276" w:lineRule="auto"/>
              <w:jc w:val="center"/>
              <w:rPr>
                <w:rFonts w:ascii="宋体" w:hAnsi="宋体" w:cs="宋体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残余</w:t>
            </w:r>
            <w:proofErr w:type="gramStart"/>
            <w:r>
              <w:rPr>
                <w:rFonts w:ascii="宋体" w:hAnsi="宋体" w:cs="宋体" w:hint="eastAsia"/>
                <w:color w:val="454545"/>
                <w:kern w:val="0"/>
              </w:rPr>
              <w:t>胺</w:t>
            </w:r>
            <w:proofErr w:type="gramEnd"/>
            <w:r>
              <w:rPr>
                <w:rFonts w:ascii="宋体" w:hAnsi="宋体" w:cs="宋体" w:hint="eastAsia"/>
                <w:color w:val="454545"/>
                <w:kern w:val="0"/>
              </w:rPr>
              <w:t>含量，%</w:t>
            </w:r>
          </w:p>
        </w:tc>
        <w:tc>
          <w:tcPr>
            <w:tcW w:w="987" w:type="dxa"/>
            <w:vAlign w:val="center"/>
          </w:tcPr>
          <w:p w14:paraId="735242DA" w14:textId="77777777" w:rsidR="002209B4" w:rsidRDefault="002209B4">
            <w:pPr>
              <w:spacing w:line="276" w:lineRule="auto"/>
              <w:jc w:val="center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熔点，℃</w:t>
            </w:r>
          </w:p>
        </w:tc>
        <w:tc>
          <w:tcPr>
            <w:tcW w:w="957" w:type="dxa"/>
            <w:vAlign w:val="center"/>
          </w:tcPr>
          <w:p w14:paraId="35DB95BD" w14:textId="77777777" w:rsidR="002209B4" w:rsidRDefault="002209B4">
            <w:pPr>
              <w:spacing w:line="276" w:lineRule="auto"/>
              <w:jc w:val="center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甲酯含量，%</w:t>
            </w:r>
          </w:p>
        </w:tc>
        <w:tc>
          <w:tcPr>
            <w:tcW w:w="820" w:type="dxa"/>
            <w:vAlign w:val="center"/>
          </w:tcPr>
          <w:p w14:paraId="440C46E8" w14:textId="77777777" w:rsidR="002209B4" w:rsidRDefault="002209B4">
            <w:pPr>
              <w:spacing w:line="276" w:lineRule="auto"/>
              <w:jc w:val="center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水分及挥发物，%</w:t>
            </w:r>
          </w:p>
        </w:tc>
        <w:tc>
          <w:tcPr>
            <w:tcW w:w="987" w:type="dxa"/>
            <w:vAlign w:val="center"/>
          </w:tcPr>
          <w:p w14:paraId="2609048E" w14:textId="77777777" w:rsidR="002209B4" w:rsidRDefault="002209B4">
            <w:pPr>
              <w:spacing w:line="276" w:lineRule="auto"/>
              <w:jc w:val="center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酰胺含量，%</w:t>
            </w:r>
          </w:p>
        </w:tc>
      </w:tr>
      <w:tr w:rsidR="002209B4" w14:paraId="44925A71" w14:textId="77777777">
        <w:tc>
          <w:tcPr>
            <w:tcW w:w="674" w:type="dxa"/>
          </w:tcPr>
          <w:p w14:paraId="053B2D43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1</w:t>
            </w:r>
          </w:p>
        </w:tc>
        <w:tc>
          <w:tcPr>
            <w:tcW w:w="1881" w:type="dxa"/>
          </w:tcPr>
          <w:p w14:paraId="4A440BBA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浅黄色片状固体</w:t>
            </w:r>
          </w:p>
        </w:tc>
        <w:tc>
          <w:tcPr>
            <w:tcW w:w="775" w:type="dxa"/>
          </w:tcPr>
          <w:p w14:paraId="2F82B4BD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10.1</w:t>
            </w:r>
          </w:p>
        </w:tc>
        <w:tc>
          <w:tcPr>
            <w:tcW w:w="820" w:type="dxa"/>
          </w:tcPr>
          <w:p w14:paraId="445C8C27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40</w:t>
            </w:r>
          </w:p>
        </w:tc>
        <w:tc>
          <w:tcPr>
            <w:tcW w:w="957" w:type="dxa"/>
          </w:tcPr>
          <w:p w14:paraId="2D7997AD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5.8</w:t>
            </w:r>
          </w:p>
        </w:tc>
        <w:tc>
          <w:tcPr>
            <w:tcW w:w="1079" w:type="dxa"/>
          </w:tcPr>
          <w:p w14:paraId="2CBC83B8" w14:textId="77777777" w:rsidR="002209B4" w:rsidRDefault="002209B4">
            <w:pPr>
              <w:spacing w:line="276" w:lineRule="auto"/>
              <w:rPr>
                <w:rFonts w:ascii="宋体" w:hAnsi="宋体" w:cs="宋体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0.64</w:t>
            </w:r>
          </w:p>
        </w:tc>
        <w:tc>
          <w:tcPr>
            <w:tcW w:w="987" w:type="dxa"/>
          </w:tcPr>
          <w:p w14:paraId="5715E257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67.4</w:t>
            </w:r>
          </w:p>
        </w:tc>
        <w:tc>
          <w:tcPr>
            <w:tcW w:w="957" w:type="dxa"/>
          </w:tcPr>
          <w:p w14:paraId="7D98FBCB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1.2</w:t>
            </w:r>
          </w:p>
        </w:tc>
        <w:tc>
          <w:tcPr>
            <w:tcW w:w="820" w:type="dxa"/>
          </w:tcPr>
          <w:p w14:paraId="710092EE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2.8</w:t>
            </w:r>
          </w:p>
        </w:tc>
        <w:tc>
          <w:tcPr>
            <w:tcW w:w="987" w:type="dxa"/>
          </w:tcPr>
          <w:p w14:paraId="3E119BCA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95.4</w:t>
            </w:r>
          </w:p>
        </w:tc>
      </w:tr>
      <w:tr w:rsidR="002209B4" w14:paraId="34268089" w14:textId="77777777">
        <w:tc>
          <w:tcPr>
            <w:tcW w:w="674" w:type="dxa"/>
          </w:tcPr>
          <w:p w14:paraId="3DA47485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2</w:t>
            </w:r>
          </w:p>
        </w:tc>
        <w:tc>
          <w:tcPr>
            <w:tcW w:w="1881" w:type="dxa"/>
          </w:tcPr>
          <w:p w14:paraId="6916F97E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白色片状固体</w:t>
            </w:r>
          </w:p>
        </w:tc>
        <w:tc>
          <w:tcPr>
            <w:tcW w:w="775" w:type="dxa"/>
          </w:tcPr>
          <w:p w14:paraId="316E352F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9.5</w:t>
            </w:r>
          </w:p>
        </w:tc>
        <w:tc>
          <w:tcPr>
            <w:tcW w:w="820" w:type="dxa"/>
          </w:tcPr>
          <w:p w14:paraId="6BFB20D1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25</w:t>
            </w:r>
          </w:p>
        </w:tc>
        <w:tc>
          <w:tcPr>
            <w:tcW w:w="957" w:type="dxa"/>
          </w:tcPr>
          <w:p w14:paraId="1C26DC7A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4.6</w:t>
            </w:r>
          </w:p>
        </w:tc>
        <w:tc>
          <w:tcPr>
            <w:tcW w:w="1079" w:type="dxa"/>
          </w:tcPr>
          <w:p w14:paraId="19E4F330" w14:textId="77777777" w:rsidR="002209B4" w:rsidRDefault="002209B4">
            <w:pPr>
              <w:spacing w:line="276" w:lineRule="auto"/>
              <w:rPr>
                <w:rFonts w:ascii="宋体" w:hAnsi="宋体" w:cs="宋体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0.51</w:t>
            </w:r>
          </w:p>
        </w:tc>
        <w:tc>
          <w:tcPr>
            <w:tcW w:w="987" w:type="dxa"/>
          </w:tcPr>
          <w:p w14:paraId="7F523B1F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68.2</w:t>
            </w:r>
          </w:p>
        </w:tc>
        <w:tc>
          <w:tcPr>
            <w:tcW w:w="957" w:type="dxa"/>
          </w:tcPr>
          <w:p w14:paraId="10B3076E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1.8</w:t>
            </w:r>
          </w:p>
        </w:tc>
        <w:tc>
          <w:tcPr>
            <w:tcW w:w="820" w:type="dxa"/>
          </w:tcPr>
          <w:p w14:paraId="3F30C17B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3.1</w:t>
            </w:r>
          </w:p>
        </w:tc>
        <w:tc>
          <w:tcPr>
            <w:tcW w:w="987" w:type="dxa"/>
          </w:tcPr>
          <w:p w14:paraId="4C7B6034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94.6</w:t>
            </w:r>
          </w:p>
        </w:tc>
      </w:tr>
      <w:tr w:rsidR="002209B4" w14:paraId="7828699C" w14:textId="77777777">
        <w:tc>
          <w:tcPr>
            <w:tcW w:w="674" w:type="dxa"/>
          </w:tcPr>
          <w:p w14:paraId="441DD2D9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3</w:t>
            </w:r>
          </w:p>
        </w:tc>
        <w:tc>
          <w:tcPr>
            <w:tcW w:w="1881" w:type="dxa"/>
          </w:tcPr>
          <w:p w14:paraId="472EA8D2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浅黄色片状固体</w:t>
            </w:r>
          </w:p>
        </w:tc>
        <w:tc>
          <w:tcPr>
            <w:tcW w:w="775" w:type="dxa"/>
          </w:tcPr>
          <w:p w14:paraId="640F5FE5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10.3</w:t>
            </w:r>
          </w:p>
        </w:tc>
        <w:tc>
          <w:tcPr>
            <w:tcW w:w="820" w:type="dxa"/>
          </w:tcPr>
          <w:p w14:paraId="3CDECBB4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35</w:t>
            </w:r>
          </w:p>
        </w:tc>
        <w:tc>
          <w:tcPr>
            <w:tcW w:w="957" w:type="dxa"/>
          </w:tcPr>
          <w:p w14:paraId="4A39875D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6.8</w:t>
            </w:r>
          </w:p>
        </w:tc>
        <w:tc>
          <w:tcPr>
            <w:tcW w:w="1079" w:type="dxa"/>
          </w:tcPr>
          <w:p w14:paraId="1C0AE5DC" w14:textId="77777777" w:rsidR="002209B4" w:rsidRDefault="002209B4">
            <w:pPr>
              <w:spacing w:line="276" w:lineRule="auto"/>
              <w:rPr>
                <w:rFonts w:ascii="宋体" w:hAnsi="宋体" w:cs="宋体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0.75</w:t>
            </w:r>
          </w:p>
        </w:tc>
        <w:tc>
          <w:tcPr>
            <w:tcW w:w="987" w:type="dxa"/>
          </w:tcPr>
          <w:p w14:paraId="6920F20D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67.2</w:t>
            </w:r>
          </w:p>
        </w:tc>
        <w:tc>
          <w:tcPr>
            <w:tcW w:w="957" w:type="dxa"/>
          </w:tcPr>
          <w:p w14:paraId="2FF2C15A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2.7</w:t>
            </w:r>
          </w:p>
        </w:tc>
        <w:tc>
          <w:tcPr>
            <w:tcW w:w="820" w:type="dxa"/>
          </w:tcPr>
          <w:p w14:paraId="0EF0715D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3.8</w:t>
            </w:r>
          </w:p>
        </w:tc>
        <w:tc>
          <w:tcPr>
            <w:tcW w:w="987" w:type="dxa"/>
          </w:tcPr>
          <w:p w14:paraId="3939C431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92.8</w:t>
            </w:r>
          </w:p>
        </w:tc>
      </w:tr>
      <w:tr w:rsidR="002209B4" w14:paraId="3EE629B7" w14:textId="77777777">
        <w:tc>
          <w:tcPr>
            <w:tcW w:w="674" w:type="dxa"/>
          </w:tcPr>
          <w:p w14:paraId="41686F65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4</w:t>
            </w:r>
          </w:p>
        </w:tc>
        <w:tc>
          <w:tcPr>
            <w:tcW w:w="1881" w:type="dxa"/>
          </w:tcPr>
          <w:p w14:paraId="5E865AEB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浅黄色片状固体</w:t>
            </w:r>
          </w:p>
        </w:tc>
        <w:tc>
          <w:tcPr>
            <w:tcW w:w="775" w:type="dxa"/>
          </w:tcPr>
          <w:p w14:paraId="635AD26B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10.1</w:t>
            </w:r>
          </w:p>
        </w:tc>
        <w:tc>
          <w:tcPr>
            <w:tcW w:w="820" w:type="dxa"/>
          </w:tcPr>
          <w:p w14:paraId="2E47460A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40</w:t>
            </w:r>
          </w:p>
        </w:tc>
        <w:tc>
          <w:tcPr>
            <w:tcW w:w="957" w:type="dxa"/>
          </w:tcPr>
          <w:p w14:paraId="7F56A813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4.8</w:t>
            </w:r>
          </w:p>
        </w:tc>
        <w:tc>
          <w:tcPr>
            <w:tcW w:w="1079" w:type="dxa"/>
          </w:tcPr>
          <w:p w14:paraId="3A7AD4D1" w14:textId="77777777" w:rsidR="002209B4" w:rsidRDefault="002209B4">
            <w:pPr>
              <w:spacing w:line="276" w:lineRule="auto"/>
              <w:rPr>
                <w:rFonts w:ascii="宋体" w:hAnsi="宋体" w:cs="宋体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0.53</w:t>
            </w:r>
          </w:p>
        </w:tc>
        <w:tc>
          <w:tcPr>
            <w:tcW w:w="987" w:type="dxa"/>
          </w:tcPr>
          <w:p w14:paraId="15432FC5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67.5</w:t>
            </w:r>
          </w:p>
        </w:tc>
        <w:tc>
          <w:tcPr>
            <w:tcW w:w="957" w:type="dxa"/>
          </w:tcPr>
          <w:p w14:paraId="4D8C43E0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2.3</w:t>
            </w:r>
          </w:p>
        </w:tc>
        <w:tc>
          <w:tcPr>
            <w:tcW w:w="820" w:type="dxa"/>
          </w:tcPr>
          <w:p w14:paraId="1914C1C4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3.4</w:t>
            </w:r>
          </w:p>
        </w:tc>
        <w:tc>
          <w:tcPr>
            <w:tcW w:w="987" w:type="dxa"/>
          </w:tcPr>
          <w:p w14:paraId="4C5A4A6E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93.8</w:t>
            </w:r>
          </w:p>
        </w:tc>
      </w:tr>
      <w:tr w:rsidR="002209B4" w14:paraId="17DC6AB4" w14:textId="77777777">
        <w:tc>
          <w:tcPr>
            <w:tcW w:w="674" w:type="dxa"/>
          </w:tcPr>
          <w:p w14:paraId="1EDB1D76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5</w:t>
            </w:r>
          </w:p>
        </w:tc>
        <w:tc>
          <w:tcPr>
            <w:tcW w:w="1881" w:type="dxa"/>
          </w:tcPr>
          <w:p w14:paraId="5705F263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白色片状固体</w:t>
            </w:r>
          </w:p>
        </w:tc>
        <w:tc>
          <w:tcPr>
            <w:tcW w:w="775" w:type="dxa"/>
          </w:tcPr>
          <w:p w14:paraId="1A30947D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9.2</w:t>
            </w:r>
          </w:p>
        </w:tc>
        <w:tc>
          <w:tcPr>
            <w:tcW w:w="820" w:type="dxa"/>
          </w:tcPr>
          <w:p w14:paraId="54BD2EB0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20</w:t>
            </w:r>
          </w:p>
        </w:tc>
        <w:tc>
          <w:tcPr>
            <w:tcW w:w="957" w:type="dxa"/>
          </w:tcPr>
          <w:p w14:paraId="78B50760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4.0</w:t>
            </w:r>
          </w:p>
        </w:tc>
        <w:tc>
          <w:tcPr>
            <w:tcW w:w="1079" w:type="dxa"/>
          </w:tcPr>
          <w:p w14:paraId="53E8EE3A" w14:textId="77777777" w:rsidR="002209B4" w:rsidRDefault="002209B4">
            <w:pPr>
              <w:spacing w:line="276" w:lineRule="auto"/>
              <w:rPr>
                <w:rFonts w:ascii="宋体" w:hAnsi="宋体" w:cs="宋体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0.44</w:t>
            </w:r>
          </w:p>
        </w:tc>
        <w:tc>
          <w:tcPr>
            <w:tcW w:w="987" w:type="dxa"/>
          </w:tcPr>
          <w:p w14:paraId="2A0806C1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66.8</w:t>
            </w:r>
          </w:p>
        </w:tc>
        <w:tc>
          <w:tcPr>
            <w:tcW w:w="957" w:type="dxa"/>
          </w:tcPr>
          <w:p w14:paraId="10F7F23B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3.1</w:t>
            </w:r>
          </w:p>
        </w:tc>
        <w:tc>
          <w:tcPr>
            <w:tcW w:w="820" w:type="dxa"/>
          </w:tcPr>
          <w:p w14:paraId="13148C4A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3.9</w:t>
            </w:r>
          </w:p>
        </w:tc>
        <w:tc>
          <w:tcPr>
            <w:tcW w:w="987" w:type="dxa"/>
          </w:tcPr>
          <w:p w14:paraId="1656B7F8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92.6</w:t>
            </w:r>
          </w:p>
        </w:tc>
      </w:tr>
      <w:tr w:rsidR="002209B4" w14:paraId="6407B1D7" w14:textId="77777777">
        <w:tc>
          <w:tcPr>
            <w:tcW w:w="674" w:type="dxa"/>
          </w:tcPr>
          <w:p w14:paraId="7DF64B69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</w:t>
            </w:r>
          </w:p>
        </w:tc>
        <w:tc>
          <w:tcPr>
            <w:tcW w:w="1881" w:type="dxa"/>
          </w:tcPr>
          <w:p w14:paraId="6CB7FB0B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浅黄色片状固体</w:t>
            </w:r>
          </w:p>
        </w:tc>
        <w:tc>
          <w:tcPr>
            <w:tcW w:w="775" w:type="dxa"/>
          </w:tcPr>
          <w:p w14:paraId="6926D798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10.3</w:t>
            </w:r>
          </w:p>
        </w:tc>
        <w:tc>
          <w:tcPr>
            <w:tcW w:w="820" w:type="dxa"/>
          </w:tcPr>
          <w:p w14:paraId="1229D324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45</w:t>
            </w:r>
          </w:p>
        </w:tc>
        <w:tc>
          <w:tcPr>
            <w:tcW w:w="957" w:type="dxa"/>
          </w:tcPr>
          <w:p w14:paraId="6995B549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6.8</w:t>
            </w:r>
          </w:p>
        </w:tc>
        <w:tc>
          <w:tcPr>
            <w:tcW w:w="1079" w:type="dxa"/>
          </w:tcPr>
          <w:p w14:paraId="2F58ADFA" w14:textId="77777777" w:rsidR="002209B4" w:rsidRDefault="002209B4">
            <w:pPr>
              <w:spacing w:line="276" w:lineRule="auto"/>
              <w:rPr>
                <w:rFonts w:ascii="宋体" w:hAnsi="宋体" w:cs="宋体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0.75</w:t>
            </w:r>
          </w:p>
        </w:tc>
        <w:tc>
          <w:tcPr>
            <w:tcW w:w="987" w:type="dxa"/>
          </w:tcPr>
          <w:p w14:paraId="78171E58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66.7</w:t>
            </w:r>
          </w:p>
        </w:tc>
        <w:tc>
          <w:tcPr>
            <w:tcW w:w="957" w:type="dxa"/>
          </w:tcPr>
          <w:p w14:paraId="29F3FD99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1.9</w:t>
            </w:r>
          </w:p>
        </w:tc>
        <w:tc>
          <w:tcPr>
            <w:tcW w:w="820" w:type="dxa"/>
          </w:tcPr>
          <w:p w14:paraId="10549227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2.7</w:t>
            </w:r>
          </w:p>
        </w:tc>
        <w:tc>
          <w:tcPr>
            <w:tcW w:w="987" w:type="dxa"/>
          </w:tcPr>
          <w:p w14:paraId="1777A528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94.7</w:t>
            </w:r>
          </w:p>
        </w:tc>
      </w:tr>
      <w:tr w:rsidR="002209B4" w14:paraId="1860274F" w14:textId="77777777">
        <w:tc>
          <w:tcPr>
            <w:tcW w:w="674" w:type="dxa"/>
          </w:tcPr>
          <w:p w14:paraId="163E7BCB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7</w:t>
            </w:r>
          </w:p>
        </w:tc>
        <w:tc>
          <w:tcPr>
            <w:tcW w:w="1881" w:type="dxa"/>
          </w:tcPr>
          <w:p w14:paraId="761FE9CB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浅黄色片状固体</w:t>
            </w:r>
          </w:p>
        </w:tc>
        <w:tc>
          <w:tcPr>
            <w:tcW w:w="775" w:type="dxa"/>
          </w:tcPr>
          <w:p w14:paraId="415902CA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10.6</w:t>
            </w:r>
          </w:p>
        </w:tc>
        <w:tc>
          <w:tcPr>
            <w:tcW w:w="820" w:type="dxa"/>
          </w:tcPr>
          <w:p w14:paraId="0ECCC48C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40</w:t>
            </w:r>
          </w:p>
        </w:tc>
        <w:tc>
          <w:tcPr>
            <w:tcW w:w="957" w:type="dxa"/>
          </w:tcPr>
          <w:p w14:paraId="609CD512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7.2</w:t>
            </w:r>
          </w:p>
        </w:tc>
        <w:tc>
          <w:tcPr>
            <w:tcW w:w="1079" w:type="dxa"/>
          </w:tcPr>
          <w:p w14:paraId="7BA705CD" w14:textId="77777777" w:rsidR="002209B4" w:rsidRDefault="002209B4">
            <w:pPr>
              <w:spacing w:line="276" w:lineRule="auto"/>
              <w:rPr>
                <w:rFonts w:ascii="宋体" w:hAnsi="宋体" w:cs="宋体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0.79</w:t>
            </w:r>
          </w:p>
        </w:tc>
        <w:tc>
          <w:tcPr>
            <w:tcW w:w="987" w:type="dxa"/>
          </w:tcPr>
          <w:p w14:paraId="519689C0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66.2</w:t>
            </w:r>
          </w:p>
        </w:tc>
        <w:tc>
          <w:tcPr>
            <w:tcW w:w="957" w:type="dxa"/>
          </w:tcPr>
          <w:p w14:paraId="172F6365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3.6</w:t>
            </w:r>
          </w:p>
        </w:tc>
        <w:tc>
          <w:tcPr>
            <w:tcW w:w="820" w:type="dxa"/>
          </w:tcPr>
          <w:p w14:paraId="1004C89A" w14:textId="77777777" w:rsidR="002209B4" w:rsidRDefault="002209B4">
            <w:pPr>
              <w:spacing w:line="276" w:lineRule="auto"/>
              <w:rPr>
                <w:rFonts w:ascii="宋体" w:hAnsi="宋体" w:cs="宋体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2.8</w:t>
            </w:r>
          </w:p>
        </w:tc>
        <w:tc>
          <w:tcPr>
            <w:tcW w:w="987" w:type="dxa"/>
          </w:tcPr>
          <w:p w14:paraId="2290642F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92.8</w:t>
            </w:r>
          </w:p>
        </w:tc>
      </w:tr>
      <w:tr w:rsidR="002209B4" w14:paraId="355D659D" w14:textId="77777777">
        <w:tc>
          <w:tcPr>
            <w:tcW w:w="674" w:type="dxa"/>
          </w:tcPr>
          <w:p w14:paraId="3BD0B912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lastRenderedPageBreak/>
              <w:t>8</w:t>
            </w:r>
          </w:p>
        </w:tc>
        <w:tc>
          <w:tcPr>
            <w:tcW w:w="1881" w:type="dxa"/>
          </w:tcPr>
          <w:p w14:paraId="5158CA4B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浅黄色片状固体</w:t>
            </w:r>
          </w:p>
        </w:tc>
        <w:tc>
          <w:tcPr>
            <w:tcW w:w="775" w:type="dxa"/>
          </w:tcPr>
          <w:p w14:paraId="56558885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9.0</w:t>
            </w:r>
          </w:p>
        </w:tc>
        <w:tc>
          <w:tcPr>
            <w:tcW w:w="820" w:type="dxa"/>
          </w:tcPr>
          <w:p w14:paraId="2A633806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30</w:t>
            </w:r>
          </w:p>
        </w:tc>
        <w:tc>
          <w:tcPr>
            <w:tcW w:w="957" w:type="dxa"/>
          </w:tcPr>
          <w:p w14:paraId="3B6912A0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4.4</w:t>
            </w:r>
          </w:p>
        </w:tc>
        <w:tc>
          <w:tcPr>
            <w:tcW w:w="1079" w:type="dxa"/>
          </w:tcPr>
          <w:p w14:paraId="48FC52CD" w14:textId="77777777" w:rsidR="002209B4" w:rsidRDefault="002209B4">
            <w:pPr>
              <w:spacing w:line="276" w:lineRule="auto"/>
              <w:rPr>
                <w:rFonts w:ascii="宋体" w:hAnsi="宋体" w:cs="宋体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0.48</w:t>
            </w:r>
          </w:p>
        </w:tc>
        <w:tc>
          <w:tcPr>
            <w:tcW w:w="987" w:type="dxa"/>
          </w:tcPr>
          <w:p w14:paraId="130151AD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66.6</w:t>
            </w:r>
          </w:p>
        </w:tc>
        <w:tc>
          <w:tcPr>
            <w:tcW w:w="957" w:type="dxa"/>
          </w:tcPr>
          <w:p w14:paraId="34A70D1A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3.0</w:t>
            </w:r>
          </w:p>
        </w:tc>
        <w:tc>
          <w:tcPr>
            <w:tcW w:w="820" w:type="dxa"/>
          </w:tcPr>
          <w:p w14:paraId="07AE5B37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3.8</w:t>
            </w:r>
          </w:p>
        </w:tc>
        <w:tc>
          <w:tcPr>
            <w:tcW w:w="987" w:type="dxa"/>
          </w:tcPr>
          <w:p w14:paraId="46EE0C5F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92.7</w:t>
            </w:r>
          </w:p>
        </w:tc>
      </w:tr>
      <w:tr w:rsidR="002209B4" w14:paraId="01C4E86D" w14:textId="77777777">
        <w:tc>
          <w:tcPr>
            <w:tcW w:w="674" w:type="dxa"/>
          </w:tcPr>
          <w:p w14:paraId="5B100E5A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</w:t>
            </w:r>
          </w:p>
        </w:tc>
        <w:tc>
          <w:tcPr>
            <w:tcW w:w="1881" w:type="dxa"/>
          </w:tcPr>
          <w:p w14:paraId="12037621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白色片状固体</w:t>
            </w:r>
          </w:p>
        </w:tc>
        <w:tc>
          <w:tcPr>
            <w:tcW w:w="775" w:type="dxa"/>
          </w:tcPr>
          <w:p w14:paraId="29D784E4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8.6</w:t>
            </w:r>
          </w:p>
        </w:tc>
        <w:tc>
          <w:tcPr>
            <w:tcW w:w="820" w:type="dxa"/>
          </w:tcPr>
          <w:p w14:paraId="4C11DB72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20</w:t>
            </w:r>
          </w:p>
        </w:tc>
        <w:tc>
          <w:tcPr>
            <w:tcW w:w="957" w:type="dxa"/>
          </w:tcPr>
          <w:p w14:paraId="641C7C3A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4.6</w:t>
            </w:r>
          </w:p>
        </w:tc>
        <w:tc>
          <w:tcPr>
            <w:tcW w:w="1079" w:type="dxa"/>
          </w:tcPr>
          <w:p w14:paraId="33D6B8C7" w14:textId="77777777" w:rsidR="002209B4" w:rsidRDefault="002209B4">
            <w:pPr>
              <w:spacing w:line="276" w:lineRule="auto"/>
              <w:rPr>
                <w:rFonts w:ascii="宋体" w:hAnsi="宋体" w:cs="宋体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0.51</w:t>
            </w:r>
          </w:p>
        </w:tc>
        <w:tc>
          <w:tcPr>
            <w:tcW w:w="987" w:type="dxa"/>
          </w:tcPr>
          <w:p w14:paraId="4F7B7FDC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67.0</w:t>
            </w:r>
          </w:p>
        </w:tc>
        <w:tc>
          <w:tcPr>
            <w:tcW w:w="957" w:type="dxa"/>
          </w:tcPr>
          <w:p w14:paraId="4FE50565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3.1</w:t>
            </w:r>
          </w:p>
        </w:tc>
        <w:tc>
          <w:tcPr>
            <w:tcW w:w="820" w:type="dxa"/>
          </w:tcPr>
          <w:p w14:paraId="200CD1CE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3.7</w:t>
            </w:r>
          </w:p>
        </w:tc>
        <w:tc>
          <w:tcPr>
            <w:tcW w:w="987" w:type="dxa"/>
          </w:tcPr>
          <w:p w14:paraId="26D984B5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92.7</w:t>
            </w:r>
          </w:p>
        </w:tc>
      </w:tr>
      <w:tr w:rsidR="002209B4" w14:paraId="1B764129" w14:textId="77777777">
        <w:tc>
          <w:tcPr>
            <w:tcW w:w="674" w:type="dxa"/>
          </w:tcPr>
          <w:p w14:paraId="7A155AD0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10</w:t>
            </w:r>
          </w:p>
        </w:tc>
        <w:tc>
          <w:tcPr>
            <w:tcW w:w="1881" w:type="dxa"/>
          </w:tcPr>
          <w:p w14:paraId="2049C6C4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浅黄色片状固体</w:t>
            </w:r>
          </w:p>
        </w:tc>
        <w:tc>
          <w:tcPr>
            <w:tcW w:w="775" w:type="dxa"/>
          </w:tcPr>
          <w:p w14:paraId="495B18A8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10.5</w:t>
            </w:r>
          </w:p>
        </w:tc>
        <w:tc>
          <w:tcPr>
            <w:tcW w:w="820" w:type="dxa"/>
          </w:tcPr>
          <w:p w14:paraId="46CDBB80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35</w:t>
            </w:r>
          </w:p>
        </w:tc>
        <w:tc>
          <w:tcPr>
            <w:tcW w:w="957" w:type="dxa"/>
          </w:tcPr>
          <w:p w14:paraId="5D9EE880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7.8</w:t>
            </w:r>
          </w:p>
        </w:tc>
        <w:tc>
          <w:tcPr>
            <w:tcW w:w="1079" w:type="dxa"/>
          </w:tcPr>
          <w:p w14:paraId="344A6FE3" w14:textId="77777777" w:rsidR="002209B4" w:rsidRDefault="002209B4">
            <w:pPr>
              <w:spacing w:line="276" w:lineRule="auto"/>
              <w:rPr>
                <w:rFonts w:ascii="宋体" w:hAnsi="宋体" w:cs="宋体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0.86</w:t>
            </w:r>
          </w:p>
        </w:tc>
        <w:tc>
          <w:tcPr>
            <w:tcW w:w="987" w:type="dxa"/>
          </w:tcPr>
          <w:p w14:paraId="26B314D5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67.6</w:t>
            </w:r>
          </w:p>
        </w:tc>
        <w:tc>
          <w:tcPr>
            <w:tcW w:w="957" w:type="dxa"/>
          </w:tcPr>
          <w:p w14:paraId="3F330027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2.9</w:t>
            </w:r>
          </w:p>
        </w:tc>
        <w:tc>
          <w:tcPr>
            <w:tcW w:w="820" w:type="dxa"/>
          </w:tcPr>
          <w:p w14:paraId="2299AAAB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3.6</w:t>
            </w:r>
          </w:p>
        </w:tc>
        <w:tc>
          <w:tcPr>
            <w:tcW w:w="987" w:type="dxa"/>
          </w:tcPr>
          <w:p w14:paraId="7C351512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92.6</w:t>
            </w:r>
          </w:p>
        </w:tc>
      </w:tr>
    </w:tbl>
    <w:p w14:paraId="22AE91D8" w14:textId="77777777" w:rsidR="002209B4" w:rsidRDefault="002209B4">
      <w:pPr>
        <w:spacing w:line="276" w:lineRule="auto"/>
        <w:rPr>
          <w:rFonts w:ascii="宋体" w:hAnsi="宋体" w:cs="宋体" w:hint="eastAsia"/>
          <w:color w:val="454545"/>
          <w:kern w:val="0"/>
        </w:rPr>
      </w:pPr>
    </w:p>
    <w:p w14:paraId="1E1DDE0B" w14:textId="77777777" w:rsidR="002209B4" w:rsidRDefault="002209B4">
      <w:pPr>
        <w:spacing w:line="276" w:lineRule="auto"/>
        <w:jc w:val="center"/>
        <w:rPr>
          <w:rFonts w:ascii="宋体" w:hAnsi="宋体" w:cs="宋体" w:hint="eastAsia"/>
          <w:color w:val="454545"/>
          <w:kern w:val="0"/>
        </w:rPr>
      </w:pPr>
      <w:r>
        <w:rPr>
          <w:rFonts w:ascii="宋体" w:hAnsi="宋体" w:cs="宋体" w:hint="eastAsia"/>
          <w:color w:val="454545"/>
          <w:kern w:val="0"/>
        </w:rPr>
        <w:t>表2 国内外主要厂家CMEA-B理化数据</w:t>
      </w:r>
    </w:p>
    <w:tbl>
      <w:tblPr>
        <w:tblW w:w="996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1972"/>
        <w:gridCol w:w="669"/>
        <w:gridCol w:w="881"/>
        <w:gridCol w:w="1002"/>
        <w:gridCol w:w="927"/>
        <w:gridCol w:w="911"/>
        <w:gridCol w:w="896"/>
        <w:gridCol w:w="1018"/>
        <w:gridCol w:w="1018"/>
      </w:tblGrid>
      <w:tr w:rsidR="002209B4" w14:paraId="36DD17FA" w14:textId="77777777">
        <w:tc>
          <w:tcPr>
            <w:tcW w:w="674" w:type="dxa"/>
          </w:tcPr>
          <w:p w14:paraId="7ADC05EA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样品</w:t>
            </w:r>
          </w:p>
        </w:tc>
        <w:tc>
          <w:tcPr>
            <w:tcW w:w="1972" w:type="dxa"/>
          </w:tcPr>
          <w:p w14:paraId="65DBCB81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外观</w:t>
            </w:r>
          </w:p>
        </w:tc>
        <w:tc>
          <w:tcPr>
            <w:tcW w:w="669" w:type="dxa"/>
          </w:tcPr>
          <w:p w14:paraId="3C1B0A7A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0000FF"/>
                <w:kern w:val="0"/>
              </w:rPr>
              <w:t>p</w:t>
            </w:r>
            <w:r>
              <w:rPr>
                <w:rFonts w:ascii="宋体" w:hAnsi="宋体" w:cs="宋体" w:hint="eastAsia"/>
                <w:color w:val="454545"/>
                <w:kern w:val="0"/>
              </w:rPr>
              <w:t>H值</w:t>
            </w:r>
          </w:p>
        </w:tc>
        <w:tc>
          <w:tcPr>
            <w:tcW w:w="881" w:type="dxa"/>
          </w:tcPr>
          <w:p w14:paraId="746DB266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色泽，Hazen</w:t>
            </w:r>
          </w:p>
        </w:tc>
        <w:tc>
          <w:tcPr>
            <w:tcW w:w="1002" w:type="dxa"/>
          </w:tcPr>
          <w:p w14:paraId="2F61E938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胺值，mgKOH/g</w:t>
            </w:r>
          </w:p>
        </w:tc>
        <w:tc>
          <w:tcPr>
            <w:tcW w:w="927" w:type="dxa"/>
          </w:tcPr>
          <w:p w14:paraId="5A3CCE0D" w14:textId="77777777" w:rsidR="002209B4" w:rsidRDefault="002209B4">
            <w:pPr>
              <w:spacing w:line="276" w:lineRule="auto"/>
              <w:rPr>
                <w:rFonts w:ascii="宋体" w:hAnsi="宋体" w:cs="宋体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残余胺，%</w:t>
            </w:r>
          </w:p>
        </w:tc>
        <w:tc>
          <w:tcPr>
            <w:tcW w:w="911" w:type="dxa"/>
          </w:tcPr>
          <w:p w14:paraId="69B9B837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熔点，℃</w:t>
            </w:r>
          </w:p>
        </w:tc>
        <w:tc>
          <w:tcPr>
            <w:tcW w:w="896" w:type="dxa"/>
          </w:tcPr>
          <w:p w14:paraId="14DCFA9D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甘油含量，%</w:t>
            </w:r>
          </w:p>
        </w:tc>
        <w:tc>
          <w:tcPr>
            <w:tcW w:w="1018" w:type="dxa"/>
          </w:tcPr>
          <w:p w14:paraId="7C870A56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水分及挥发物，%</w:t>
            </w:r>
          </w:p>
        </w:tc>
        <w:tc>
          <w:tcPr>
            <w:tcW w:w="1018" w:type="dxa"/>
          </w:tcPr>
          <w:p w14:paraId="63A47303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酰胺含量，%</w:t>
            </w:r>
          </w:p>
        </w:tc>
      </w:tr>
      <w:tr w:rsidR="002209B4" w14:paraId="39298FC6" w14:textId="77777777">
        <w:tc>
          <w:tcPr>
            <w:tcW w:w="674" w:type="dxa"/>
          </w:tcPr>
          <w:p w14:paraId="5AED9C26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1</w:t>
            </w:r>
          </w:p>
        </w:tc>
        <w:tc>
          <w:tcPr>
            <w:tcW w:w="1972" w:type="dxa"/>
          </w:tcPr>
          <w:p w14:paraId="688C3ED6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浅黄色片状固体</w:t>
            </w:r>
          </w:p>
        </w:tc>
        <w:tc>
          <w:tcPr>
            <w:tcW w:w="669" w:type="dxa"/>
          </w:tcPr>
          <w:p w14:paraId="67537A32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9.4</w:t>
            </w:r>
          </w:p>
        </w:tc>
        <w:tc>
          <w:tcPr>
            <w:tcW w:w="881" w:type="dxa"/>
          </w:tcPr>
          <w:p w14:paraId="0883C3EF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55</w:t>
            </w:r>
          </w:p>
        </w:tc>
        <w:tc>
          <w:tcPr>
            <w:tcW w:w="1002" w:type="dxa"/>
          </w:tcPr>
          <w:p w14:paraId="42004D4A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6.9</w:t>
            </w:r>
          </w:p>
        </w:tc>
        <w:tc>
          <w:tcPr>
            <w:tcW w:w="927" w:type="dxa"/>
          </w:tcPr>
          <w:p w14:paraId="20A1E2D5" w14:textId="77777777" w:rsidR="002209B4" w:rsidRDefault="002209B4">
            <w:pPr>
              <w:spacing w:line="276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0.76</w:t>
            </w:r>
          </w:p>
        </w:tc>
        <w:tc>
          <w:tcPr>
            <w:tcW w:w="911" w:type="dxa"/>
          </w:tcPr>
          <w:p w14:paraId="7D87BBC6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64.3</w:t>
            </w:r>
          </w:p>
        </w:tc>
        <w:tc>
          <w:tcPr>
            <w:tcW w:w="896" w:type="dxa"/>
          </w:tcPr>
          <w:p w14:paraId="5B3B962F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10.2</w:t>
            </w:r>
          </w:p>
        </w:tc>
        <w:tc>
          <w:tcPr>
            <w:tcW w:w="1018" w:type="dxa"/>
          </w:tcPr>
          <w:p w14:paraId="17FD81A3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7.6</w:t>
            </w:r>
          </w:p>
        </w:tc>
        <w:tc>
          <w:tcPr>
            <w:tcW w:w="1018" w:type="dxa"/>
          </w:tcPr>
          <w:p w14:paraId="736307A7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81.4</w:t>
            </w:r>
          </w:p>
        </w:tc>
      </w:tr>
      <w:tr w:rsidR="002209B4" w14:paraId="0537F9B5" w14:textId="77777777">
        <w:tc>
          <w:tcPr>
            <w:tcW w:w="674" w:type="dxa"/>
          </w:tcPr>
          <w:p w14:paraId="0A7D6D62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2</w:t>
            </w:r>
          </w:p>
        </w:tc>
        <w:tc>
          <w:tcPr>
            <w:tcW w:w="1972" w:type="dxa"/>
          </w:tcPr>
          <w:p w14:paraId="08DA02E6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浅黄色片状固体</w:t>
            </w:r>
          </w:p>
        </w:tc>
        <w:tc>
          <w:tcPr>
            <w:tcW w:w="669" w:type="dxa"/>
          </w:tcPr>
          <w:p w14:paraId="2EADF12C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8.8</w:t>
            </w:r>
          </w:p>
        </w:tc>
        <w:tc>
          <w:tcPr>
            <w:tcW w:w="881" w:type="dxa"/>
          </w:tcPr>
          <w:p w14:paraId="6209E0A0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60</w:t>
            </w:r>
          </w:p>
        </w:tc>
        <w:tc>
          <w:tcPr>
            <w:tcW w:w="1002" w:type="dxa"/>
          </w:tcPr>
          <w:p w14:paraId="2FFB4A72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7.9</w:t>
            </w:r>
          </w:p>
        </w:tc>
        <w:tc>
          <w:tcPr>
            <w:tcW w:w="927" w:type="dxa"/>
          </w:tcPr>
          <w:p w14:paraId="5663B59A" w14:textId="77777777" w:rsidR="002209B4" w:rsidRDefault="002209B4">
            <w:pPr>
              <w:spacing w:line="276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0.87</w:t>
            </w:r>
          </w:p>
        </w:tc>
        <w:tc>
          <w:tcPr>
            <w:tcW w:w="911" w:type="dxa"/>
          </w:tcPr>
          <w:p w14:paraId="4A3ACC02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63.6</w:t>
            </w:r>
          </w:p>
        </w:tc>
        <w:tc>
          <w:tcPr>
            <w:tcW w:w="896" w:type="dxa"/>
          </w:tcPr>
          <w:p w14:paraId="4CB13441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10.5</w:t>
            </w:r>
          </w:p>
        </w:tc>
        <w:tc>
          <w:tcPr>
            <w:tcW w:w="1018" w:type="dxa"/>
          </w:tcPr>
          <w:p w14:paraId="452E7F0D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8.1</w:t>
            </w:r>
          </w:p>
        </w:tc>
        <w:tc>
          <w:tcPr>
            <w:tcW w:w="1018" w:type="dxa"/>
          </w:tcPr>
          <w:p w14:paraId="23CCDC9B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80.5</w:t>
            </w:r>
          </w:p>
        </w:tc>
      </w:tr>
      <w:tr w:rsidR="002209B4" w14:paraId="4C34ED5D" w14:textId="77777777">
        <w:tc>
          <w:tcPr>
            <w:tcW w:w="674" w:type="dxa"/>
          </w:tcPr>
          <w:p w14:paraId="4F734E99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3</w:t>
            </w:r>
          </w:p>
        </w:tc>
        <w:tc>
          <w:tcPr>
            <w:tcW w:w="1972" w:type="dxa"/>
          </w:tcPr>
          <w:p w14:paraId="159B261E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浅黄色片状固体</w:t>
            </w:r>
          </w:p>
        </w:tc>
        <w:tc>
          <w:tcPr>
            <w:tcW w:w="669" w:type="dxa"/>
          </w:tcPr>
          <w:p w14:paraId="7C11FAE7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9.8</w:t>
            </w:r>
          </w:p>
        </w:tc>
        <w:tc>
          <w:tcPr>
            <w:tcW w:w="881" w:type="dxa"/>
          </w:tcPr>
          <w:p w14:paraId="58D35DFD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45</w:t>
            </w:r>
          </w:p>
        </w:tc>
        <w:tc>
          <w:tcPr>
            <w:tcW w:w="1002" w:type="dxa"/>
          </w:tcPr>
          <w:p w14:paraId="3FC9864E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6.4</w:t>
            </w:r>
          </w:p>
        </w:tc>
        <w:tc>
          <w:tcPr>
            <w:tcW w:w="927" w:type="dxa"/>
          </w:tcPr>
          <w:p w14:paraId="31323E8C" w14:textId="77777777" w:rsidR="002209B4" w:rsidRDefault="002209B4">
            <w:pPr>
              <w:spacing w:line="276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0.70</w:t>
            </w:r>
          </w:p>
        </w:tc>
        <w:tc>
          <w:tcPr>
            <w:tcW w:w="911" w:type="dxa"/>
          </w:tcPr>
          <w:p w14:paraId="6F963D06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65.0</w:t>
            </w:r>
          </w:p>
        </w:tc>
        <w:tc>
          <w:tcPr>
            <w:tcW w:w="896" w:type="dxa"/>
          </w:tcPr>
          <w:p w14:paraId="71B009E9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10.0</w:t>
            </w:r>
          </w:p>
        </w:tc>
        <w:tc>
          <w:tcPr>
            <w:tcW w:w="1018" w:type="dxa"/>
          </w:tcPr>
          <w:p w14:paraId="09791DDE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7.6</w:t>
            </w:r>
          </w:p>
        </w:tc>
        <w:tc>
          <w:tcPr>
            <w:tcW w:w="1018" w:type="dxa"/>
          </w:tcPr>
          <w:p w14:paraId="067B889F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81.7</w:t>
            </w:r>
          </w:p>
        </w:tc>
      </w:tr>
      <w:tr w:rsidR="002209B4" w14:paraId="0D11A067" w14:textId="77777777">
        <w:tc>
          <w:tcPr>
            <w:tcW w:w="674" w:type="dxa"/>
          </w:tcPr>
          <w:p w14:paraId="2582EC11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4</w:t>
            </w:r>
          </w:p>
        </w:tc>
        <w:tc>
          <w:tcPr>
            <w:tcW w:w="1972" w:type="dxa"/>
          </w:tcPr>
          <w:p w14:paraId="2AA71581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浅黄色片状固体</w:t>
            </w:r>
          </w:p>
        </w:tc>
        <w:tc>
          <w:tcPr>
            <w:tcW w:w="669" w:type="dxa"/>
          </w:tcPr>
          <w:p w14:paraId="66F0BAB8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10.1</w:t>
            </w:r>
          </w:p>
        </w:tc>
        <w:tc>
          <w:tcPr>
            <w:tcW w:w="881" w:type="dxa"/>
          </w:tcPr>
          <w:p w14:paraId="3C382246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60</w:t>
            </w:r>
          </w:p>
        </w:tc>
        <w:tc>
          <w:tcPr>
            <w:tcW w:w="1002" w:type="dxa"/>
          </w:tcPr>
          <w:p w14:paraId="5087B3D1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8.9</w:t>
            </w:r>
          </w:p>
        </w:tc>
        <w:tc>
          <w:tcPr>
            <w:tcW w:w="927" w:type="dxa"/>
          </w:tcPr>
          <w:p w14:paraId="010A3158" w14:textId="77777777" w:rsidR="002209B4" w:rsidRDefault="002209B4">
            <w:pPr>
              <w:spacing w:line="276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0.98</w:t>
            </w:r>
          </w:p>
        </w:tc>
        <w:tc>
          <w:tcPr>
            <w:tcW w:w="911" w:type="dxa"/>
          </w:tcPr>
          <w:p w14:paraId="7F13BD54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64.4</w:t>
            </w:r>
          </w:p>
        </w:tc>
        <w:tc>
          <w:tcPr>
            <w:tcW w:w="896" w:type="dxa"/>
          </w:tcPr>
          <w:p w14:paraId="335340D8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10.8</w:t>
            </w:r>
          </w:p>
        </w:tc>
        <w:tc>
          <w:tcPr>
            <w:tcW w:w="1018" w:type="dxa"/>
          </w:tcPr>
          <w:p w14:paraId="1BEB711E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8.2</w:t>
            </w:r>
          </w:p>
        </w:tc>
        <w:tc>
          <w:tcPr>
            <w:tcW w:w="1018" w:type="dxa"/>
          </w:tcPr>
          <w:p w14:paraId="325F4CCA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80.0</w:t>
            </w:r>
          </w:p>
        </w:tc>
      </w:tr>
      <w:tr w:rsidR="002209B4" w14:paraId="39AE8C02" w14:textId="77777777">
        <w:tc>
          <w:tcPr>
            <w:tcW w:w="674" w:type="dxa"/>
          </w:tcPr>
          <w:p w14:paraId="784339AD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5</w:t>
            </w:r>
          </w:p>
        </w:tc>
        <w:tc>
          <w:tcPr>
            <w:tcW w:w="1972" w:type="dxa"/>
          </w:tcPr>
          <w:p w14:paraId="46088CC5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浅黄色片状固体</w:t>
            </w:r>
          </w:p>
        </w:tc>
        <w:tc>
          <w:tcPr>
            <w:tcW w:w="669" w:type="dxa"/>
          </w:tcPr>
          <w:p w14:paraId="510D4332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10.6</w:t>
            </w:r>
          </w:p>
        </w:tc>
        <w:tc>
          <w:tcPr>
            <w:tcW w:w="881" w:type="dxa"/>
          </w:tcPr>
          <w:p w14:paraId="04D7C902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55</w:t>
            </w:r>
          </w:p>
        </w:tc>
        <w:tc>
          <w:tcPr>
            <w:tcW w:w="1002" w:type="dxa"/>
          </w:tcPr>
          <w:p w14:paraId="6546FE28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9.2</w:t>
            </w:r>
          </w:p>
        </w:tc>
        <w:tc>
          <w:tcPr>
            <w:tcW w:w="927" w:type="dxa"/>
          </w:tcPr>
          <w:p w14:paraId="6F9139B7" w14:textId="77777777" w:rsidR="002209B4" w:rsidRDefault="002209B4">
            <w:pPr>
              <w:spacing w:line="276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1.01</w:t>
            </w:r>
          </w:p>
        </w:tc>
        <w:tc>
          <w:tcPr>
            <w:tcW w:w="911" w:type="dxa"/>
          </w:tcPr>
          <w:p w14:paraId="316024FB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65.1</w:t>
            </w:r>
          </w:p>
        </w:tc>
        <w:tc>
          <w:tcPr>
            <w:tcW w:w="896" w:type="dxa"/>
          </w:tcPr>
          <w:p w14:paraId="507782A1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10.2</w:t>
            </w:r>
          </w:p>
        </w:tc>
        <w:tc>
          <w:tcPr>
            <w:tcW w:w="1018" w:type="dxa"/>
          </w:tcPr>
          <w:p w14:paraId="13DB4557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8.6</w:t>
            </w:r>
          </w:p>
        </w:tc>
        <w:tc>
          <w:tcPr>
            <w:tcW w:w="1018" w:type="dxa"/>
          </w:tcPr>
          <w:p w14:paraId="5DFFCED4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80.2</w:t>
            </w:r>
          </w:p>
        </w:tc>
      </w:tr>
      <w:tr w:rsidR="002209B4" w14:paraId="075CAD60" w14:textId="77777777">
        <w:tc>
          <w:tcPr>
            <w:tcW w:w="674" w:type="dxa"/>
          </w:tcPr>
          <w:p w14:paraId="783DFF44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</w:t>
            </w:r>
          </w:p>
        </w:tc>
        <w:tc>
          <w:tcPr>
            <w:tcW w:w="1972" w:type="dxa"/>
          </w:tcPr>
          <w:p w14:paraId="7D76CC09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浅黄色片状固体</w:t>
            </w:r>
          </w:p>
        </w:tc>
        <w:tc>
          <w:tcPr>
            <w:tcW w:w="669" w:type="dxa"/>
          </w:tcPr>
          <w:p w14:paraId="517E6AAE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9.8</w:t>
            </w:r>
          </w:p>
        </w:tc>
        <w:tc>
          <w:tcPr>
            <w:tcW w:w="881" w:type="dxa"/>
          </w:tcPr>
          <w:p w14:paraId="79CF8753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70</w:t>
            </w:r>
          </w:p>
        </w:tc>
        <w:tc>
          <w:tcPr>
            <w:tcW w:w="1002" w:type="dxa"/>
          </w:tcPr>
          <w:p w14:paraId="29876D7F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7.6</w:t>
            </w:r>
          </w:p>
        </w:tc>
        <w:tc>
          <w:tcPr>
            <w:tcW w:w="927" w:type="dxa"/>
          </w:tcPr>
          <w:p w14:paraId="4B805BCE" w14:textId="77777777" w:rsidR="002209B4" w:rsidRDefault="002209B4">
            <w:pPr>
              <w:spacing w:line="276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0.84</w:t>
            </w:r>
          </w:p>
        </w:tc>
        <w:tc>
          <w:tcPr>
            <w:tcW w:w="911" w:type="dxa"/>
          </w:tcPr>
          <w:p w14:paraId="164ED04B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64.6</w:t>
            </w:r>
          </w:p>
        </w:tc>
        <w:tc>
          <w:tcPr>
            <w:tcW w:w="896" w:type="dxa"/>
          </w:tcPr>
          <w:p w14:paraId="68999AA5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9.9</w:t>
            </w:r>
          </w:p>
        </w:tc>
        <w:tc>
          <w:tcPr>
            <w:tcW w:w="1018" w:type="dxa"/>
          </w:tcPr>
          <w:p w14:paraId="67CE9E21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7.5</w:t>
            </w:r>
          </w:p>
        </w:tc>
        <w:tc>
          <w:tcPr>
            <w:tcW w:w="1018" w:type="dxa"/>
          </w:tcPr>
          <w:p w14:paraId="7C95514B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81.8</w:t>
            </w:r>
          </w:p>
        </w:tc>
      </w:tr>
      <w:tr w:rsidR="002209B4" w14:paraId="6FFCA45B" w14:textId="77777777">
        <w:tc>
          <w:tcPr>
            <w:tcW w:w="674" w:type="dxa"/>
          </w:tcPr>
          <w:p w14:paraId="0973EA8F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7</w:t>
            </w:r>
          </w:p>
        </w:tc>
        <w:tc>
          <w:tcPr>
            <w:tcW w:w="1972" w:type="dxa"/>
          </w:tcPr>
          <w:p w14:paraId="3EFA29A5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浅黄色片状固体</w:t>
            </w:r>
          </w:p>
        </w:tc>
        <w:tc>
          <w:tcPr>
            <w:tcW w:w="669" w:type="dxa"/>
          </w:tcPr>
          <w:p w14:paraId="1E1C738A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9.7</w:t>
            </w:r>
          </w:p>
        </w:tc>
        <w:tc>
          <w:tcPr>
            <w:tcW w:w="881" w:type="dxa"/>
          </w:tcPr>
          <w:p w14:paraId="44892B62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45</w:t>
            </w:r>
          </w:p>
        </w:tc>
        <w:tc>
          <w:tcPr>
            <w:tcW w:w="1002" w:type="dxa"/>
          </w:tcPr>
          <w:p w14:paraId="5D52158F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8.9</w:t>
            </w:r>
          </w:p>
        </w:tc>
        <w:tc>
          <w:tcPr>
            <w:tcW w:w="927" w:type="dxa"/>
          </w:tcPr>
          <w:p w14:paraId="3111E950" w14:textId="77777777" w:rsidR="002209B4" w:rsidRDefault="002209B4">
            <w:pPr>
              <w:spacing w:line="276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0.98</w:t>
            </w:r>
          </w:p>
        </w:tc>
        <w:tc>
          <w:tcPr>
            <w:tcW w:w="911" w:type="dxa"/>
          </w:tcPr>
          <w:p w14:paraId="17307E27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64.3</w:t>
            </w:r>
          </w:p>
        </w:tc>
        <w:tc>
          <w:tcPr>
            <w:tcW w:w="896" w:type="dxa"/>
          </w:tcPr>
          <w:p w14:paraId="3A645AB6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10.3</w:t>
            </w:r>
          </w:p>
        </w:tc>
        <w:tc>
          <w:tcPr>
            <w:tcW w:w="1018" w:type="dxa"/>
          </w:tcPr>
          <w:p w14:paraId="36F8C8F7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8.6</w:t>
            </w:r>
          </w:p>
        </w:tc>
        <w:tc>
          <w:tcPr>
            <w:tcW w:w="1018" w:type="dxa"/>
          </w:tcPr>
          <w:p w14:paraId="01428533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80.1</w:t>
            </w:r>
          </w:p>
        </w:tc>
      </w:tr>
      <w:tr w:rsidR="002209B4" w14:paraId="1D50D332" w14:textId="77777777">
        <w:tc>
          <w:tcPr>
            <w:tcW w:w="674" w:type="dxa"/>
          </w:tcPr>
          <w:p w14:paraId="4A3A250E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8</w:t>
            </w:r>
          </w:p>
        </w:tc>
        <w:tc>
          <w:tcPr>
            <w:tcW w:w="1972" w:type="dxa"/>
          </w:tcPr>
          <w:p w14:paraId="33AC61FA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浅黄色片状固体</w:t>
            </w:r>
          </w:p>
        </w:tc>
        <w:tc>
          <w:tcPr>
            <w:tcW w:w="669" w:type="dxa"/>
          </w:tcPr>
          <w:p w14:paraId="77379021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8.8</w:t>
            </w:r>
          </w:p>
        </w:tc>
        <w:tc>
          <w:tcPr>
            <w:tcW w:w="881" w:type="dxa"/>
          </w:tcPr>
          <w:p w14:paraId="29A139CD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60</w:t>
            </w:r>
          </w:p>
        </w:tc>
        <w:tc>
          <w:tcPr>
            <w:tcW w:w="1002" w:type="dxa"/>
          </w:tcPr>
          <w:p w14:paraId="29333209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9.6</w:t>
            </w:r>
          </w:p>
        </w:tc>
        <w:tc>
          <w:tcPr>
            <w:tcW w:w="927" w:type="dxa"/>
          </w:tcPr>
          <w:p w14:paraId="2C133E77" w14:textId="77777777" w:rsidR="002209B4" w:rsidRDefault="002209B4">
            <w:pPr>
              <w:spacing w:line="276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1.06</w:t>
            </w:r>
          </w:p>
        </w:tc>
        <w:tc>
          <w:tcPr>
            <w:tcW w:w="911" w:type="dxa"/>
          </w:tcPr>
          <w:p w14:paraId="795021BC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63.2</w:t>
            </w:r>
          </w:p>
        </w:tc>
        <w:tc>
          <w:tcPr>
            <w:tcW w:w="896" w:type="dxa"/>
          </w:tcPr>
          <w:p w14:paraId="122B2695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9.7</w:t>
            </w:r>
          </w:p>
        </w:tc>
        <w:tc>
          <w:tcPr>
            <w:tcW w:w="1018" w:type="dxa"/>
          </w:tcPr>
          <w:p w14:paraId="1C73CA38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8.2</w:t>
            </w:r>
          </w:p>
        </w:tc>
        <w:tc>
          <w:tcPr>
            <w:tcW w:w="1018" w:type="dxa"/>
          </w:tcPr>
          <w:p w14:paraId="212180A4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81.0</w:t>
            </w:r>
          </w:p>
        </w:tc>
      </w:tr>
      <w:tr w:rsidR="002209B4" w14:paraId="519C62EC" w14:textId="77777777">
        <w:tc>
          <w:tcPr>
            <w:tcW w:w="674" w:type="dxa"/>
          </w:tcPr>
          <w:p w14:paraId="40C2E0CF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</w:t>
            </w:r>
          </w:p>
        </w:tc>
        <w:tc>
          <w:tcPr>
            <w:tcW w:w="1972" w:type="dxa"/>
          </w:tcPr>
          <w:p w14:paraId="0F372F28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浅黄色片状固体</w:t>
            </w:r>
          </w:p>
        </w:tc>
        <w:tc>
          <w:tcPr>
            <w:tcW w:w="669" w:type="dxa"/>
          </w:tcPr>
          <w:p w14:paraId="5318CFB9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9.9</w:t>
            </w:r>
          </w:p>
        </w:tc>
        <w:tc>
          <w:tcPr>
            <w:tcW w:w="881" w:type="dxa"/>
          </w:tcPr>
          <w:p w14:paraId="79E5BCE7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65</w:t>
            </w:r>
          </w:p>
        </w:tc>
        <w:tc>
          <w:tcPr>
            <w:tcW w:w="1002" w:type="dxa"/>
          </w:tcPr>
          <w:p w14:paraId="7D8CDBCE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11.1</w:t>
            </w:r>
          </w:p>
        </w:tc>
        <w:tc>
          <w:tcPr>
            <w:tcW w:w="927" w:type="dxa"/>
          </w:tcPr>
          <w:p w14:paraId="1FD971A3" w14:textId="77777777" w:rsidR="002209B4" w:rsidRDefault="002209B4">
            <w:pPr>
              <w:spacing w:line="276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1.22</w:t>
            </w:r>
          </w:p>
        </w:tc>
        <w:tc>
          <w:tcPr>
            <w:tcW w:w="911" w:type="dxa"/>
          </w:tcPr>
          <w:p w14:paraId="73E9412B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64.6</w:t>
            </w:r>
          </w:p>
        </w:tc>
        <w:tc>
          <w:tcPr>
            <w:tcW w:w="896" w:type="dxa"/>
          </w:tcPr>
          <w:p w14:paraId="56760F59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10.3</w:t>
            </w:r>
          </w:p>
        </w:tc>
        <w:tc>
          <w:tcPr>
            <w:tcW w:w="1018" w:type="dxa"/>
          </w:tcPr>
          <w:p w14:paraId="0A37A593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8.4</w:t>
            </w:r>
          </w:p>
        </w:tc>
        <w:tc>
          <w:tcPr>
            <w:tcW w:w="1018" w:type="dxa"/>
          </w:tcPr>
          <w:p w14:paraId="13D79C85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80.1</w:t>
            </w:r>
          </w:p>
        </w:tc>
      </w:tr>
      <w:tr w:rsidR="002209B4" w14:paraId="7D906BF4" w14:textId="77777777">
        <w:tc>
          <w:tcPr>
            <w:tcW w:w="674" w:type="dxa"/>
          </w:tcPr>
          <w:p w14:paraId="778BD1F2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10</w:t>
            </w:r>
          </w:p>
        </w:tc>
        <w:tc>
          <w:tcPr>
            <w:tcW w:w="1972" w:type="dxa"/>
          </w:tcPr>
          <w:p w14:paraId="4A02256D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浅黄色片状固体</w:t>
            </w:r>
          </w:p>
        </w:tc>
        <w:tc>
          <w:tcPr>
            <w:tcW w:w="669" w:type="dxa"/>
          </w:tcPr>
          <w:p w14:paraId="4F62B1D2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10.2</w:t>
            </w:r>
          </w:p>
        </w:tc>
        <w:tc>
          <w:tcPr>
            <w:tcW w:w="881" w:type="dxa"/>
          </w:tcPr>
          <w:p w14:paraId="184C9C5C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55</w:t>
            </w:r>
          </w:p>
        </w:tc>
        <w:tc>
          <w:tcPr>
            <w:tcW w:w="1002" w:type="dxa"/>
          </w:tcPr>
          <w:p w14:paraId="4E172B72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color w:val="454545"/>
                <w:kern w:val="0"/>
              </w:rPr>
            </w:pPr>
            <w:r>
              <w:rPr>
                <w:rFonts w:ascii="宋体" w:hAnsi="宋体" w:cs="宋体" w:hint="eastAsia"/>
                <w:color w:val="454545"/>
                <w:kern w:val="0"/>
              </w:rPr>
              <w:t>10.4</w:t>
            </w:r>
          </w:p>
        </w:tc>
        <w:tc>
          <w:tcPr>
            <w:tcW w:w="927" w:type="dxa"/>
          </w:tcPr>
          <w:p w14:paraId="69EA8CD4" w14:textId="77777777" w:rsidR="002209B4" w:rsidRDefault="002209B4">
            <w:pPr>
              <w:spacing w:line="276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1.14</w:t>
            </w:r>
          </w:p>
        </w:tc>
        <w:tc>
          <w:tcPr>
            <w:tcW w:w="911" w:type="dxa"/>
          </w:tcPr>
          <w:p w14:paraId="662987BE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65.0</w:t>
            </w:r>
          </w:p>
        </w:tc>
        <w:tc>
          <w:tcPr>
            <w:tcW w:w="896" w:type="dxa"/>
          </w:tcPr>
          <w:p w14:paraId="62495EFC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9.8</w:t>
            </w:r>
          </w:p>
        </w:tc>
        <w:tc>
          <w:tcPr>
            <w:tcW w:w="1018" w:type="dxa"/>
          </w:tcPr>
          <w:p w14:paraId="33CDD705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7.7</w:t>
            </w:r>
          </w:p>
        </w:tc>
        <w:tc>
          <w:tcPr>
            <w:tcW w:w="1018" w:type="dxa"/>
          </w:tcPr>
          <w:p w14:paraId="7ABE9CC0" w14:textId="77777777" w:rsidR="002209B4" w:rsidRDefault="002209B4">
            <w:pPr>
              <w:spacing w:line="276" w:lineRule="auto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81.4</w:t>
            </w:r>
          </w:p>
        </w:tc>
      </w:tr>
    </w:tbl>
    <w:p w14:paraId="288A79BC" w14:textId="77777777" w:rsidR="002209B4" w:rsidRDefault="002209B4">
      <w:pPr>
        <w:spacing w:line="276" w:lineRule="auto"/>
        <w:jc w:val="center"/>
        <w:rPr>
          <w:rFonts w:ascii="宋体" w:hAnsi="宋体" w:cs="宋体" w:hint="eastAsia"/>
          <w:color w:val="454545"/>
          <w:kern w:val="0"/>
        </w:rPr>
      </w:pPr>
    </w:p>
    <w:p w14:paraId="636CF225" w14:textId="77777777" w:rsidR="002209B4" w:rsidRDefault="002209B4">
      <w:pPr>
        <w:spacing w:line="276" w:lineRule="auto"/>
        <w:ind w:firstLineChars="200" w:firstLine="420"/>
        <w:rPr>
          <w:rFonts w:ascii="宋体" w:hAnsi="宋体" w:cs="宋体" w:hint="eastAsia"/>
          <w:color w:val="454545"/>
          <w:kern w:val="0"/>
        </w:rPr>
      </w:pPr>
      <w:r>
        <w:rPr>
          <w:rFonts w:ascii="宋体" w:hAnsi="宋体" w:cs="宋体" w:hint="eastAsia"/>
          <w:color w:val="454545"/>
          <w:kern w:val="0"/>
        </w:rPr>
        <w:t>上述各类数据可以看出，国内市场产品基本符合本标准的理化指标。与国外样品的实测数据相比，本标准的活性物范围与色泽指标均适应。要求各生产厂重视工艺控制和生产管理，保证产品质量。</w:t>
      </w:r>
    </w:p>
    <w:p w14:paraId="65924EE7" w14:textId="77777777" w:rsidR="002209B4" w:rsidRDefault="002209B4">
      <w:pPr>
        <w:spacing w:beforeLines="50" w:before="120" w:afterLines="50" w:after="120" w:line="276" w:lineRule="auto"/>
        <w:rPr>
          <w:rFonts w:ascii="宋体" w:hAnsi="宋体" w:hint="eastAsia"/>
          <w:b/>
        </w:rPr>
      </w:pPr>
      <w:bookmarkStart w:id="2" w:name="_Hlk531364286"/>
      <w:r>
        <w:rPr>
          <w:rFonts w:ascii="宋体" w:hAnsi="宋体" w:hint="eastAsia"/>
          <w:b/>
        </w:rPr>
        <w:t>四、标准中涉及专利的情况</w:t>
      </w:r>
    </w:p>
    <w:p w14:paraId="38E9EF7A" w14:textId="77777777" w:rsidR="002209B4" w:rsidRDefault="002209B4">
      <w:pPr>
        <w:spacing w:line="276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本标准中涉及两项实用型专利：《烷醇酰胺合成冷却水循环系统》，专利号：201621404600.50；《烷醇酰胺合成装置》，专利号：201621404621.70.</w:t>
      </w:r>
    </w:p>
    <w:p w14:paraId="0194E2F5" w14:textId="77777777" w:rsidR="002209B4" w:rsidRDefault="002209B4">
      <w:pPr>
        <w:spacing w:beforeLines="50" w:before="120" w:afterLines="50" w:after="120" w:line="276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五、预期达到的社会效益等情况、对产业发展的作用等情况</w:t>
      </w:r>
    </w:p>
    <w:p w14:paraId="47D376FE" w14:textId="77777777" w:rsidR="002209B4" w:rsidRDefault="002209B4">
      <w:pPr>
        <w:spacing w:line="276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椰油酰胺MEA使用天然油脂及单乙醇胺做原材料，原料绿色环保，生产过程不容易生成亚硝酸铵等致癌物质，产品安全性高于椰油酰胺DEA,</w:t>
      </w:r>
      <w:proofErr w:type="gramStart"/>
      <w:r>
        <w:rPr>
          <w:rFonts w:ascii="宋体" w:hAnsi="宋体" w:hint="eastAsia"/>
        </w:rPr>
        <w:t>能起到代贴椰油</w:t>
      </w:r>
      <w:proofErr w:type="gramEnd"/>
      <w:r>
        <w:rPr>
          <w:rFonts w:ascii="宋体" w:hAnsi="宋体" w:hint="eastAsia"/>
        </w:rPr>
        <w:t>酰胺DEA产品的作用；同时，该产品相比其他表面活性剂的优点在于，无浊点、无毒、安全性高。由于酰胺键的存在，使它在较广的pH值范围内具有良好的化学稳定性、优异的分散、增溶，乳化、增稠、及润滑等作用，且微生物</w:t>
      </w:r>
      <w:proofErr w:type="gramStart"/>
      <w:r>
        <w:rPr>
          <w:rFonts w:ascii="宋体" w:hAnsi="宋体" w:hint="eastAsia"/>
        </w:rPr>
        <w:t>降解率</w:t>
      </w:r>
      <w:proofErr w:type="gramEnd"/>
      <w:r>
        <w:rPr>
          <w:rFonts w:ascii="宋体" w:hAnsi="宋体" w:hint="eastAsia"/>
        </w:rPr>
        <w:t>可达98%以上，广泛用于日用品和工业助剂，在欧洲市场是消费量靠前的多类片状洗涤剂的主要成分之一。但目前国内对此类产品的分类、型号、指标控制范围和分析方法比较杂乱，市场上没有形成统一的标准，因此质量好坏和价格比较都难以判定和规范，不利于行业的有序发展和保障用户的权益，为了使行业产品能保证质量规范化生产，规范市场和行业发展，制定本标准。。</w:t>
      </w:r>
    </w:p>
    <w:p w14:paraId="1688CBA3" w14:textId="77777777" w:rsidR="002209B4" w:rsidRDefault="002209B4">
      <w:pPr>
        <w:spacing w:line="276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CMEA在国内产量约10000吨左右，销售额大约1.5亿，在洗发水、沐浴露等产品中配方使用量大概是0.8-1%，中国宝洁一年的用量大约3000吨左右，联合利大约1000吨左右，名臣、拉芳等用量也在400-500吨左右。</w:t>
      </w:r>
    </w:p>
    <w:p w14:paraId="18F8F798" w14:textId="77777777" w:rsidR="002209B4" w:rsidRDefault="002209B4">
      <w:pPr>
        <w:spacing w:beforeLines="50" w:before="120" w:afterLines="50" w:after="120" w:line="276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六、与国际、国外对比情况</w:t>
      </w:r>
    </w:p>
    <w:p w14:paraId="223F51B8" w14:textId="77777777" w:rsidR="002209B4" w:rsidRDefault="002209B4">
      <w:pPr>
        <w:spacing w:line="276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本标准无相关国际标准。</w:t>
      </w:r>
    </w:p>
    <w:p w14:paraId="722ECEF7" w14:textId="77777777" w:rsidR="002209B4" w:rsidRDefault="002209B4">
      <w:pPr>
        <w:spacing w:line="276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本标准制定过程中未测试国外的样品。</w:t>
      </w:r>
    </w:p>
    <w:p w14:paraId="08C6D2BE" w14:textId="77777777" w:rsidR="002209B4" w:rsidRDefault="002209B4">
      <w:pPr>
        <w:spacing w:line="276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本标准水平为国内先进水平。</w:t>
      </w:r>
    </w:p>
    <w:p w14:paraId="4E8F83FC" w14:textId="77777777" w:rsidR="002209B4" w:rsidRDefault="002209B4">
      <w:pPr>
        <w:spacing w:beforeLines="50" w:before="120" w:afterLines="50" w:after="120" w:line="276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七、在标准体系中的位置，与现行相关法律、法规、规章及相关标准，特别是强制性标准的协调性</w:t>
      </w:r>
    </w:p>
    <w:p w14:paraId="72C746E4" w14:textId="77777777" w:rsidR="002209B4" w:rsidRDefault="002209B4">
      <w:pPr>
        <w:spacing w:line="276" w:lineRule="auto"/>
        <w:ind w:firstLineChars="200" w:firstLine="428"/>
        <w:rPr>
          <w:rFonts w:ascii="宋体" w:hAnsi="宋体"/>
          <w:spacing w:val="2"/>
        </w:rPr>
      </w:pPr>
      <w:r>
        <w:rPr>
          <w:rFonts w:ascii="宋体" w:hAnsi="宋体" w:hint="eastAsia"/>
          <w:spacing w:val="2"/>
        </w:rPr>
        <w:lastRenderedPageBreak/>
        <w:t>本</w:t>
      </w:r>
      <w:r>
        <w:rPr>
          <w:rFonts w:ascii="宋体" w:hAnsi="宋体"/>
          <w:spacing w:val="2"/>
        </w:rPr>
        <w:t>专业</w:t>
      </w:r>
      <w:r>
        <w:rPr>
          <w:rFonts w:ascii="宋体" w:hAnsi="宋体" w:hint="eastAsia"/>
          <w:spacing w:val="2"/>
        </w:rPr>
        <w:t>领域的标准体系框架如图。</w:t>
      </w:r>
    </w:p>
    <w:p w14:paraId="61F78BB1" w14:textId="77777777" w:rsidR="002209B4" w:rsidRDefault="002209B4">
      <w:pPr>
        <w:spacing w:line="276" w:lineRule="auto"/>
        <w:ind w:firstLineChars="200" w:firstLine="428"/>
        <w:rPr>
          <w:rFonts w:ascii="宋体" w:hAnsi="宋体" w:hint="eastAsia"/>
          <w:spacing w:val="2"/>
        </w:rPr>
      </w:pPr>
      <w:r>
        <w:rPr>
          <w:rFonts w:ascii="宋体" w:hAnsi="宋体" w:hint="eastAsia"/>
          <w:spacing w:val="2"/>
        </w:rPr>
        <w:t>本标准属于标准体系中05日用化学制品－06表面活性剂－04非离子表面活性剂－03烷基</w:t>
      </w:r>
      <w:proofErr w:type="gramStart"/>
      <w:r>
        <w:rPr>
          <w:rFonts w:ascii="宋体" w:hAnsi="宋体" w:hint="eastAsia"/>
          <w:spacing w:val="2"/>
        </w:rPr>
        <w:t>醇</w:t>
      </w:r>
      <w:proofErr w:type="gramEnd"/>
      <w:r>
        <w:rPr>
          <w:rFonts w:ascii="宋体" w:hAnsi="宋体" w:hint="eastAsia"/>
          <w:spacing w:val="2"/>
        </w:rPr>
        <w:t>酰胺型。</w:t>
      </w:r>
    </w:p>
    <w:p w14:paraId="70B6F0AC" w14:textId="77777777" w:rsidR="002209B4" w:rsidRDefault="002209B4">
      <w:pPr>
        <w:spacing w:line="276" w:lineRule="auto"/>
        <w:ind w:firstLineChars="200" w:firstLine="428"/>
        <w:rPr>
          <w:rFonts w:ascii="宋体" w:hAnsi="宋体"/>
          <w:spacing w:val="2"/>
        </w:rPr>
      </w:pPr>
      <w:r>
        <w:rPr>
          <w:rFonts w:ascii="宋体" w:hAnsi="宋体" w:hint="eastAsia"/>
          <w:spacing w:val="2"/>
        </w:rPr>
        <w:t>本标准与现行相关法律、法规、规章及相关标准协调一致。</w:t>
      </w:r>
    </w:p>
    <w:p w14:paraId="353BDB7D" w14:textId="77777777" w:rsidR="002209B4" w:rsidRDefault="002209B4">
      <w:pPr>
        <w:spacing w:line="276" w:lineRule="auto"/>
        <w:rPr>
          <w:rFonts w:ascii="宋体" w:hAnsi="宋体" w:hint="eastAsia"/>
          <w:spacing w:val="2"/>
        </w:rPr>
      </w:pPr>
      <w:r>
        <w:pict w14:anchorId="6165F2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53.6pt;height:338.4pt;mso-position-horizontal-relative:page;mso-position-vertical-relative:page">
            <v:imagedata r:id="rId7" o:title=""/>
          </v:shape>
        </w:pict>
      </w:r>
    </w:p>
    <w:p w14:paraId="54601E8E" w14:textId="77777777" w:rsidR="002209B4" w:rsidRDefault="002209B4">
      <w:pPr>
        <w:spacing w:beforeLines="50" w:before="120" w:afterLines="50" w:after="120" w:line="276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八、重大分歧意见的处理经过和依据</w:t>
      </w:r>
    </w:p>
    <w:p w14:paraId="068106C1" w14:textId="77777777" w:rsidR="002209B4" w:rsidRDefault="002209B4">
      <w:pPr>
        <w:spacing w:line="276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无。</w:t>
      </w:r>
    </w:p>
    <w:p w14:paraId="1EECD370" w14:textId="77777777" w:rsidR="002209B4" w:rsidRDefault="002209B4">
      <w:pPr>
        <w:spacing w:beforeLines="50" w:before="120" w:afterLines="50" w:after="120" w:line="276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九、标准性质的建议说明</w:t>
      </w:r>
    </w:p>
    <w:p w14:paraId="7E782170" w14:textId="77777777" w:rsidR="002209B4" w:rsidRDefault="002209B4">
      <w:pPr>
        <w:spacing w:line="276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建议本标准的性质为推荐性行业标准。</w:t>
      </w:r>
    </w:p>
    <w:p w14:paraId="61A7B6E7" w14:textId="77777777" w:rsidR="002209B4" w:rsidRDefault="002209B4">
      <w:pPr>
        <w:spacing w:beforeLines="50" w:before="120" w:afterLines="50" w:after="120" w:line="276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十、贯彻标准的要求和措施建议</w:t>
      </w:r>
    </w:p>
    <w:p w14:paraId="7A20A770" w14:textId="77777777" w:rsidR="002209B4" w:rsidRDefault="002209B4">
      <w:pPr>
        <w:spacing w:line="276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建议本标准批准发布</w:t>
      </w:r>
      <w:r>
        <w:rPr>
          <w:rFonts w:ascii="宋体" w:hAnsi="宋体"/>
        </w:rPr>
        <w:t>6</w:t>
      </w:r>
      <w:r>
        <w:rPr>
          <w:rFonts w:ascii="宋体" w:hAnsi="宋体" w:hint="eastAsia"/>
        </w:rPr>
        <w:t>个月后实施。</w:t>
      </w:r>
    </w:p>
    <w:p w14:paraId="51C466A0" w14:textId="77777777" w:rsidR="002209B4" w:rsidRDefault="002209B4">
      <w:pPr>
        <w:spacing w:beforeLines="50" w:before="120" w:afterLines="50" w:after="120" w:line="276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十一、废止现行相关标准的建议</w:t>
      </w:r>
    </w:p>
    <w:p w14:paraId="76A1FA8A" w14:textId="77777777" w:rsidR="002209B4" w:rsidRDefault="002209B4">
      <w:pPr>
        <w:spacing w:line="276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无。</w:t>
      </w:r>
    </w:p>
    <w:p w14:paraId="3F1567FC" w14:textId="77777777" w:rsidR="002209B4" w:rsidRDefault="002209B4">
      <w:pPr>
        <w:spacing w:beforeLines="50" w:before="120" w:afterLines="50" w:after="120" w:line="276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十二、其他应予说明的事项</w:t>
      </w:r>
    </w:p>
    <w:p w14:paraId="3342FF19" w14:textId="77777777" w:rsidR="002209B4" w:rsidRDefault="002209B4">
      <w:pPr>
        <w:spacing w:beforeLines="50" w:before="120" w:afterLines="50" w:after="120" w:line="276" w:lineRule="auto"/>
        <w:ind w:firstLineChars="100" w:firstLine="210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无</w:t>
      </w:r>
      <w:bookmarkEnd w:id="2"/>
    </w:p>
    <w:sectPr w:rsidR="002209B4">
      <w:headerReference w:type="default" r:id="rId8"/>
      <w:type w:val="continuous"/>
      <w:pgSz w:w="11907" w:h="16840"/>
      <w:pgMar w:top="1134" w:right="1418" w:bottom="1134" w:left="1418" w:header="851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D3393" w14:textId="77777777" w:rsidR="00BA36A0" w:rsidRDefault="00BA36A0">
      <w:r>
        <w:separator/>
      </w:r>
    </w:p>
  </w:endnote>
  <w:endnote w:type="continuationSeparator" w:id="0">
    <w:p w14:paraId="3837B04C" w14:textId="77777777" w:rsidR="00BA36A0" w:rsidRDefault="00BA3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 Song">
    <w:altName w:val="宋体"/>
    <w:charset w:val="86"/>
    <w:family w:val="swiss"/>
    <w:pitch w:val="default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FAC23" w14:textId="77777777" w:rsidR="00BA36A0" w:rsidRDefault="00BA36A0">
      <w:r>
        <w:separator/>
      </w:r>
    </w:p>
  </w:footnote>
  <w:footnote w:type="continuationSeparator" w:id="0">
    <w:p w14:paraId="052D06B4" w14:textId="77777777" w:rsidR="00BA36A0" w:rsidRDefault="00BA3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E2A24" w14:textId="77777777" w:rsidR="002209B4" w:rsidRDefault="002209B4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63AE1"/>
    <w:multiLevelType w:val="multilevel"/>
    <w:tmpl w:val="13363AE1"/>
    <w:lvl w:ilvl="0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ascii="Times New Roman" w:eastAsia="宋体" w:hAnsi="Times New Roman"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57D3FBC"/>
    <w:multiLevelType w:val="multilevel"/>
    <w:tmpl w:val="657D3FBC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A.%2　"/>
      <w:lvlJc w:val="left"/>
      <w:pPr>
        <w:ind w:left="525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73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1702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2">
      <w:start w:val="1"/>
      <w:numFmt w:val="decimal"/>
      <w:suff w:val="nothing"/>
      <w:lvlText w:val="%1%2.%3　"/>
      <w:lvlJc w:val="left"/>
      <w:pPr>
        <w:ind w:left="71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74A4"/>
    <w:rsid w:val="00003C8F"/>
    <w:rsid w:val="00005D1F"/>
    <w:rsid w:val="0000654E"/>
    <w:rsid w:val="000135F0"/>
    <w:rsid w:val="000168EA"/>
    <w:rsid w:val="000246F6"/>
    <w:rsid w:val="00024D42"/>
    <w:rsid w:val="000346B4"/>
    <w:rsid w:val="0003521D"/>
    <w:rsid w:val="00042AA5"/>
    <w:rsid w:val="00045E4E"/>
    <w:rsid w:val="000523D6"/>
    <w:rsid w:val="00053027"/>
    <w:rsid w:val="000533C8"/>
    <w:rsid w:val="00065416"/>
    <w:rsid w:val="000671D9"/>
    <w:rsid w:val="00067C35"/>
    <w:rsid w:val="00070EBC"/>
    <w:rsid w:val="00071689"/>
    <w:rsid w:val="00075449"/>
    <w:rsid w:val="00076C68"/>
    <w:rsid w:val="000770C1"/>
    <w:rsid w:val="00077E50"/>
    <w:rsid w:val="00077FF3"/>
    <w:rsid w:val="000809AC"/>
    <w:rsid w:val="000840C2"/>
    <w:rsid w:val="000845E7"/>
    <w:rsid w:val="00096949"/>
    <w:rsid w:val="000970BD"/>
    <w:rsid w:val="000A2535"/>
    <w:rsid w:val="000A7FD8"/>
    <w:rsid w:val="000B180A"/>
    <w:rsid w:val="000B4AC2"/>
    <w:rsid w:val="000B7259"/>
    <w:rsid w:val="000C7919"/>
    <w:rsid w:val="000C7C3E"/>
    <w:rsid w:val="000D027F"/>
    <w:rsid w:val="000D18B6"/>
    <w:rsid w:val="000D454A"/>
    <w:rsid w:val="000D6471"/>
    <w:rsid w:val="000D7FE0"/>
    <w:rsid w:val="000E0298"/>
    <w:rsid w:val="000E05A5"/>
    <w:rsid w:val="000E101B"/>
    <w:rsid w:val="000E2EF4"/>
    <w:rsid w:val="000E320A"/>
    <w:rsid w:val="000E6A91"/>
    <w:rsid w:val="000E7EF0"/>
    <w:rsid w:val="000F00D3"/>
    <w:rsid w:val="000F4803"/>
    <w:rsid w:val="000F78E5"/>
    <w:rsid w:val="00100FFC"/>
    <w:rsid w:val="00102BE3"/>
    <w:rsid w:val="00103FB8"/>
    <w:rsid w:val="00104640"/>
    <w:rsid w:val="001073AA"/>
    <w:rsid w:val="00110F30"/>
    <w:rsid w:val="00116681"/>
    <w:rsid w:val="00116C28"/>
    <w:rsid w:val="00120F4C"/>
    <w:rsid w:val="00122C61"/>
    <w:rsid w:val="00130D0D"/>
    <w:rsid w:val="00132AD0"/>
    <w:rsid w:val="001347F3"/>
    <w:rsid w:val="00136882"/>
    <w:rsid w:val="00137943"/>
    <w:rsid w:val="00137A0A"/>
    <w:rsid w:val="001411AD"/>
    <w:rsid w:val="00141A41"/>
    <w:rsid w:val="00142B17"/>
    <w:rsid w:val="00147799"/>
    <w:rsid w:val="0015066E"/>
    <w:rsid w:val="00152EFE"/>
    <w:rsid w:val="001549A0"/>
    <w:rsid w:val="00157B95"/>
    <w:rsid w:val="00161821"/>
    <w:rsid w:val="00163B17"/>
    <w:rsid w:val="00163FFF"/>
    <w:rsid w:val="00166031"/>
    <w:rsid w:val="00166FE2"/>
    <w:rsid w:val="001770E4"/>
    <w:rsid w:val="00185332"/>
    <w:rsid w:val="00190BBB"/>
    <w:rsid w:val="001935A0"/>
    <w:rsid w:val="001956DA"/>
    <w:rsid w:val="001A0A70"/>
    <w:rsid w:val="001A69A7"/>
    <w:rsid w:val="001B0A7D"/>
    <w:rsid w:val="001C0E5D"/>
    <w:rsid w:val="001C2A2C"/>
    <w:rsid w:val="001C37E6"/>
    <w:rsid w:val="001C5939"/>
    <w:rsid w:val="001C628A"/>
    <w:rsid w:val="001D0AB1"/>
    <w:rsid w:val="001D2097"/>
    <w:rsid w:val="001D4AE7"/>
    <w:rsid w:val="001D73DE"/>
    <w:rsid w:val="001E0FF1"/>
    <w:rsid w:val="001E3B19"/>
    <w:rsid w:val="001E6C53"/>
    <w:rsid w:val="001F13B5"/>
    <w:rsid w:val="001F311A"/>
    <w:rsid w:val="001F7B3A"/>
    <w:rsid w:val="0020468E"/>
    <w:rsid w:val="00205441"/>
    <w:rsid w:val="002066CB"/>
    <w:rsid w:val="00210085"/>
    <w:rsid w:val="00210C95"/>
    <w:rsid w:val="00211252"/>
    <w:rsid w:val="00211D19"/>
    <w:rsid w:val="00212F2C"/>
    <w:rsid w:val="002209B4"/>
    <w:rsid w:val="002242C6"/>
    <w:rsid w:val="002306DF"/>
    <w:rsid w:val="00230775"/>
    <w:rsid w:val="002360A6"/>
    <w:rsid w:val="00240213"/>
    <w:rsid w:val="00243157"/>
    <w:rsid w:val="002479D3"/>
    <w:rsid w:val="00252243"/>
    <w:rsid w:val="00255DCB"/>
    <w:rsid w:val="00263690"/>
    <w:rsid w:val="00267158"/>
    <w:rsid w:val="00284B61"/>
    <w:rsid w:val="00286360"/>
    <w:rsid w:val="00286DB2"/>
    <w:rsid w:val="00290BD3"/>
    <w:rsid w:val="00293321"/>
    <w:rsid w:val="00293449"/>
    <w:rsid w:val="00293FD7"/>
    <w:rsid w:val="0029633D"/>
    <w:rsid w:val="002B1BC6"/>
    <w:rsid w:val="002B6AF4"/>
    <w:rsid w:val="002B7429"/>
    <w:rsid w:val="002C335E"/>
    <w:rsid w:val="002D006E"/>
    <w:rsid w:val="002D498A"/>
    <w:rsid w:val="002E0E95"/>
    <w:rsid w:val="002E0F81"/>
    <w:rsid w:val="002E7F2F"/>
    <w:rsid w:val="002F1CC8"/>
    <w:rsid w:val="002F4996"/>
    <w:rsid w:val="002F4EB6"/>
    <w:rsid w:val="003001E8"/>
    <w:rsid w:val="0030547B"/>
    <w:rsid w:val="00311530"/>
    <w:rsid w:val="003139EF"/>
    <w:rsid w:val="003147A4"/>
    <w:rsid w:val="00322E8A"/>
    <w:rsid w:val="00323BD5"/>
    <w:rsid w:val="00323FF3"/>
    <w:rsid w:val="0032538C"/>
    <w:rsid w:val="0034225B"/>
    <w:rsid w:val="0034371D"/>
    <w:rsid w:val="00355F11"/>
    <w:rsid w:val="00355F64"/>
    <w:rsid w:val="00355F87"/>
    <w:rsid w:val="00356DE3"/>
    <w:rsid w:val="0036225D"/>
    <w:rsid w:val="00367DF5"/>
    <w:rsid w:val="00371453"/>
    <w:rsid w:val="003772CD"/>
    <w:rsid w:val="00377B0F"/>
    <w:rsid w:val="00380848"/>
    <w:rsid w:val="00381FE3"/>
    <w:rsid w:val="003906E8"/>
    <w:rsid w:val="00394BC5"/>
    <w:rsid w:val="00395607"/>
    <w:rsid w:val="003B0BE2"/>
    <w:rsid w:val="003B5CF4"/>
    <w:rsid w:val="003C5673"/>
    <w:rsid w:val="003C6905"/>
    <w:rsid w:val="003D1274"/>
    <w:rsid w:val="003D20B8"/>
    <w:rsid w:val="003D4A8D"/>
    <w:rsid w:val="003D6875"/>
    <w:rsid w:val="003E00D5"/>
    <w:rsid w:val="003E03F7"/>
    <w:rsid w:val="003E22BF"/>
    <w:rsid w:val="003E2F22"/>
    <w:rsid w:val="003E3F69"/>
    <w:rsid w:val="003E6E14"/>
    <w:rsid w:val="003F026A"/>
    <w:rsid w:val="003F7F20"/>
    <w:rsid w:val="004020E3"/>
    <w:rsid w:val="004022A6"/>
    <w:rsid w:val="00413D38"/>
    <w:rsid w:val="00416A86"/>
    <w:rsid w:val="00420A55"/>
    <w:rsid w:val="0042260A"/>
    <w:rsid w:val="00422A5D"/>
    <w:rsid w:val="00423EE2"/>
    <w:rsid w:val="004269F0"/>
    <w:rsid w:val="00433601"/>
    <w:rsid w:val="004364AE"/>
    <w:rsid w:val="00437B54"/>
    <w:rsid w:val="004407B6"/>
    <w:rsid w:val="00441E78"/>
    <w:rsid w:val="004462E4"/>
    <w:rsid w:val="00451E2E"/>
    <w:rsid w:val="00453498"/>
    <w:rsid w:val="004551FB"/>
    <w:rsid w:val="00457FDE"/>
    <w:rsid w:val="004601A7"/>
    <w:rsid w:val="00460967"/>
    <w:rsid w:val="00464020"/>
    <w:rsid w:val="004654DD"/>
    <w:rsid w:val="004656B1"/>
    <w:rsid w:val="0046633B"/>
    <w:rsid w:val="00471814"/>
    <w:rsid w:val="00472988"/>
    <w:rsid w:val="00480EE3"/>
    <w:rsid w:val="00482937"/>
    <w:rsid w:val="004834DA"/>
    <w:rsid w:val="00487B9D"/>
    <w:rsid w:val="0049069E"/>
    <w:rsid w:val="00490920"/>
    <w:rsid w:val="00493DAE"/>
    <w:rsid w:val="00494015"/>
    <w:rsid w:val="00495D27"/>
    <w:rsid w:val="004967E6"/>
    <w:rsid w:val="00496FB0"/>
    <w:rsid w:val="004A13CB"/>
    <w:rsid w:val="004A60F0"/>
    <w:rsid w:val="004B0BED"/>
    <w:rsid w:val="004B438A"/>
    <w:rsid w:val="004D0C44"/>
    <w:rsid w:val="004E07ED"/>
    <w:rsid w:val="004E4DB6"/>
    <w:rsid w:val="004F11EF"/>
    <w:rsid w:val="004F5A9A"/>
    <w:rsid w:val="004F6266"/>
    <w:rsid w:val="004F7E94"/>
    <w:rsid w:val="00502E13"/>
    <w:rsid w:val="00504D49"/>
    <w:rsid w:val="0050543F"/>
    <w:rsid w:val="00506215"/>
    <w:rsid w:val="005146FF"/>
    <w:rsid w:val="00514A9A"/>
    <w:rsid w:val="005174A4"/>
    <w:rsid w:val="00522636"/>
    <w:rsid w:val="00526F44"/>
    <w:rsid w:val="005274E7"/>
    <w:rsid w:val="00527995"/>
    <w:rsid w:val="0053218B"/>
    <w:rsid w:val="00535986"/>
    <w:rsid w:val="00543A16"/>
    <w:rsid w:val="005448F2"/>
    <w:rsid w:val="0054668A"/>
    <w:rsid w:val="005507B5"/>
    <w:rsid w:val="00556A70"/>
    <w:rsid w:val="00557199"/>
    <w:rsid w:val="00561963"/>
    <w:rsid w:val="0056537D"/>
    <w:rsid w:val="0056602A"/>
    <w:rsid w:val="00573F07"/>
    <w:rsid w:val="005814B4"/>
    <w:rsid w:val="005831F2"/>
    <w:rsid w:val="00584F40"/>
    <w:rsid w:val="00585A6D"/>
    <w:rsid w:val="005923C6"/>
    <w:rsid w:val="00592BAA"/>
    <w:rsid w:val="0059676F"/>
    <w:rsid w:val="005A0173"/>
    <w:rsid w:val="005A25A4"/>
    <w:rsid w:val="005A2820"/>
    <w:rsid w:val="005B1427"/>
    <w:rsid w:val="005B34CF"/>
    <w:rsid w:val="005B5459"/>
    <w:rsid w:val="005B69D8"/>
    <w:rsid w:val="005C3054"/>
    <w:rsid w:val="005C75B0"/>
    <w:rsid w:val="005D15F6"/>
    <w:rsid w:val="005D1EE7"/>
    <w:rsid w:val="005D230C"/>
    <w:rsid w:val="005D48ED"/>
    <w:rsid w:val="005E2F9A"/>
    <w:rsid w:val="005E30D5"/>
    <w:rsid w:val="005E6129"/>
    <w:rsid w:val="005E7B91"/>
    <w:rsid w:val="005F5620"/>
    <w:rsid w:val="00603574"/>
    <w:rsid w:val="00606328"/>
    <w:rsid w:val="00606809"/>
    <w:rsid w:val="00611FA1"/>
    <w:rsid w:val="00620365"/>
    <w:rsid w:val="00635BB6"/>
    <w:rsid w:val="00640F77"/>
    <w:rsid w:val="00642206"/>
    <w:rsid w:val="00645BF5"/>
    <w:rsid w:val="006512B7"/>
    <w:rsid w:val="00651ADA"/>
    <w:rsid w:val="00653FB1"/>
    <w:rsid w:val="00655874"/>
    <w:rsid w:val="00656929"/>
    <w:rsid w:val="00656E5C"/>
    <w:rsid w:val="0066155A"/>
    <w:rsid w:val="00661A8B"/>
    <w:rsid w:val="0066287E"/>
    <w:rsid w:val="00672A7D"/>
    <w:rsid w:val="00675469"/>
    <w:rsid w:val="00677D24"/>
    <w:rsid w:val="0068078C"/>
    <w:rsid w:val="00680BAF"/>
    <w:rsid w:val="00681203"/>
    <w:rsid w:val="00682A8D"/>
    <w:rsid w:val="006839E5"/>
    <w:rsid w:val="006867A8"/>
    <w:rsid w:val="0069097C"/>
    <w:rsid w:val="00691B58"/>
    <w:rsid w:val="006B0719"/>
    <w:rsid w:val="006B6321"/>
    <w:rsid w:val="006C04FA"/>
    <w:rsid w:val="006C1863"/>
    <w:rsid w:val="006C38A6"/>
    <w:rsid w:val="006C5516"/>
    <w:rsid w:val="006C7B7D"/>
    <w:rsid w:val="006D3D6A"/>
    <w:rsid w:val="006E14D7"/>
    <w:rsid w:val="006E3574"/>
    <w:rsid w:val="006E7008"/>
    <w:rsid w:val="006E7057"/>
    <w:rsid w:val="006F0502"/>
    <w:rsid w:val="006F4803"/>
    <w:rsid w:val="00701976"/>
    <w:rsid w:val="007029D5"/>
    <w:rsid w:val="00711605"/>
    <w:rsid w:val="007121FD"/>
    <w:rsid w:val="0071514F"/>
    <w:rsid w:val="007166AF"/>
    <w:rsid w:val="0072192F"/>
    <w:rsid w:val="00727C17"/>
    <w:rsid w:val="00737314"/>
    <w:rsid w:val="007520D7"/>
    <w:rsid w:val="007569C7"/>
    <w:rsid w:val="0076081B"/>
    <w:rsid w:val="00760FF4"/>
    <w:rsid w:val="0076413D"/>
    <w:rsid w:val="00765ADC"/>
    <w:rsid w:val="0076673F"/>
    <w:rsid w:val="007676B5"/>
    <w:rsid w:val="00771DA5"/>
    <w:rsid w:val="00772E24"/>
    <w:rsid w:val="007772B4"/>
    <w:rsid w:val="00781EF1"/>
    <w:rsid w:val="00783BCB"/>
    <w:rsid w:val="0079237C"/>
    <w:rsid w:val="00792B08"/>
    <w:rsid w:val="00794C33"/>
    <w:rsid w:val="00797E28"/>
    <w:rsid w:val="007A77CB"/>
    <w:rsid w:val="007A7C41"/>
    <w:rsid w:val="007B042F"/>
    <w:rsid w:val="007B067A"/>
    <w:rsid w:val="007B23CA"/>
    <w:rsid w:val="007B489E"/>
    <w:rsid w:val="007B7C8C"/>
    <w:rsid w:val="007C2A3A"/>
    <w:rsid w:val="007D30EA"/>
    <w:rsid w:val="007D3B4A"/>
    <w:rsid w:val="007D5BFD"/>
    <w:rsid w:val="007D5CCC"/>
    <w:rsid w:val="007E3B47"/>
    <w:rsid w:val="007E5233"/>
    <w:rsid w:val="007E75AA"/>
    <w:rsid w:val="007F2899"/>
    <w:rsid w:val="007F2F94"/>
    <w:rsid w:val="007F5637"/>
    <w:rsid w:val="007F6BFA"/>
    <w:rsid w:val="007F7544"/>
    <w:rsid w:val="007F776C"/>
    <w:rsid w:val="008022D3"/>
    <w:rsid w:val="00802DE0"/>
    <w:rsid w:val="00803366"/>
    <w:rsid w:val="00805AB8"/>
    <w:rsid w:val="00806F35"/>
    <w:rsid w:val="00812ABA"/>
    <w:rsid w:val="00814312"/>
    <w:rsid w:val="008166FF"/>
    <w:rsid w:val="00817092"/>
    <w:rsid w:val="00821E31"/>
    <w:rsid w:val="00826AE6"/>
    <w:rsid w:val="00827CB6"/>
    <w:rsid w:val="0083094A"/>
    <w:rsid w:val="00831281"/>
    <w:rsid w:val="00831589"/>
    <w:rsid w:val="008356BE"/>
    <w:rsid w:val="00846253"/>
    <w:rsid w:val="0085160D"/>
    <w:rsid w:val="008520AF"/>
    <w:rsid w:val="0085324A"/>
    <w:rsid w:val="00853EA0"/>
    <w:rsid w:val="00873245"/>
    <w:rsid w:val="00873269"/>
    <w:rsid w:val="00876C63"/>
    <w:rsid w:val="0088285A"/>
    <w:rsid w:val="00884C3F"/>
    <w:rsid w:val="00886B2D"/>
    <w:rsid w:val="00886F25"/>
    <w:rsid w:val="00892E79"/>
    <w:rsid w:val="00896778"/>
    <w:rsid w:val="00896949"/>
    <w:rsid w:val="008B5692"/>
    <w:rsid w:val="008C25E1"/>
    <w:rsid w:val="008C68E4"/>
    <w:rsid w:val="008D0949"/>
    <w:rsid w:val="008D1BB7"/>
    <w:rsid w:val="008D32E1"/>
    <w:rsid w:val="008D3D46"/>
    <w:rsid w:val="008E0E36"/>
    <w:rsid w:val="008E7505"/>
    <w:rsid w:val="008F08F7"/>
    <w:rsid w:val="008F1657"/>
    <w:rsid w:val="008F4173"/>
    <w:rsid w:val="009012C8"/>
    <w:rsid w:val="00902057"/>
    <w:rsid w:val="00907B42"/>
    <w:rsid w:val="00907E5C"/>
    <w:rsid w:val="0091054D"/>
    <w:rsid w:val="00911238"/>
    <w:rsid w:val="0091136A"/>
    <w:rsid w:val="00911AAC"/>
    <w:rsid w:val="00913AB3"/>
    <w:rsid w:val="00917D86"/>
    <w:rsid w:val="00921E11"/>
    <w:rsid w:val="009227E2"/>
    <w:rsid w:val="00923FA2"/>
    <w:rsid w:val="0093398F"/>
    <w:rsid w:val="009347B9"/>
    <w:rsid w:val="00934961"/>
    <w:rsid w:val="009377CD"/>
    <w:rsid w:val="009429C3"/>
    <w:rsid w:val="00947F9C"/>
    <w:rsid w:val="00950220"/>
    <w:rsid w:val="00950D0E"/>
    <w:rsid w:val="00956471"/>
    <w:rsid w:val="0096235A"/>
    <w:rsid w:val="009636FB"/>
    <w:rsid w:val="00963ACF"/>
    <w:rsid w:val="009673B1"/>
    <w:rsid w:val="00970050"/>
    <w:rsid w:val="009744D4"/>
    <w:rsid w:val="009A2F2C"/>
    <w:rsid w:val="009A75E6"/>
    <w:rsid w:val="009B04DE"/>
    <w:rsid w:val="009B0D08"/>
    <w:rsid w:val="009B167B"/>
    <w:rsid w:val="009B20BA"/>
    <w:rsid w:val="009B2D2D"/>
    <w:rsid w:val="009B5BB7"/>
    <w:rsid w:val="009C1F9B"/>
    <w:rsid w:val="009C5A19"/>
    <w:rsid w:val="009C649E"/>
    <w:rsid w:val="009C705B"/>
    <w:rsid w:val="009C799C"/>
    <w:rsid w:val="009D372A"/>
    <w:rsid w:val="009D44A9"/>
    <w:rsid w:val="009D554D"/>
    <w:rsid w:val="009D6011"/>
    <w:rsid w:val="009E0BF9"/>
    <w:rsid w:val="009E4702"/>
    <w:rsid w:val="009E6355"/>
    <w:rsid w:val="009F0D57"/>
    <w:rsid w:val="009F484B"/>
    <w:rsid w:val="00A02867"/>
    <w:rsid w:val="00A0321C"/>
    <w:rsid w:val="00A04F17"/>
    <w:rsid w:val="00A04F3C"/>
    <w:rsid w:val="00A06C0A"/>
    <w:rsid w:val="00A13C1A"/>
    <w:rsid w:val="00A22562"/>
    <w:rsid w:val="00A3005B"/>
    <w:rsid w:val="00A32EDA"/>
    <w:rsid w:val="00A4114D"/>
    <w:rsid w:val="00A41697"/>
    <w:rsid w:val="00A455B1"/>
    <w:rsid w:val="00A473C3"/>
    <w:rsid w:val="00A50333"/>
    <w:rsid w:val="00A50F96"/>
    <w:rsid w:val="00A523AA"/>
    <w:rsid w:val="00A5517E"/>
    <w:rsid w:val="00A671CD"/>
    <w:rsid w:val="00A67270"/>
    <w:rsid w:val="00A740F0"/>
    <w:rsid w:val="00A80D7B"/>
    <w:rsid w:val="00A824AA"/>
    <w:rsid w:val="00A82770"/>
    <w:rsid w:val="00A91571"/>
    <w:rsid w:val="00A9605C"/>
    <w:rsid w:val="00A976CE"/>
    <w:rsid w:val="00A97BA8"/>
    <w:rsid w:val="00AA302B"/>
    <w:rsid w:val="00AA4703"/>
    <w:rsid w:val="00AB4145"/>
    <w:rsid w:val="00AC36BC"/>
    <w:rsid w:val="00AC3A96"/>
    <w:rsid w:val="00AC56D7"/>
    <w:rsid w:val="00AC68F3"/>
    <w:rsid w:val="00AC690C"/>
    <w:rsid w:val="00AC7180"/>
    <w:rsid w:val="00AC71BE"/>
    <w:rsid w:val="00AC76B6"/>
    <w:rsid w:val="00AD1F90"/>
    <w:rsid w:val="00AD379B"/>
    <w:rsid w:val="00AD6106"/>
    <w:rsid w:val="00AD751A"/>
    <w:rsid w:val="00AE2201"/>
    <w:rsid w:val="00AF42C9"/>
    <w:rsid w:val="00AF745C"/>
    <w:rsid w:val="00B007E6"/>
    <w:rsid w:val="00B00F0F"/>
    <w:rsid w:val="00B01924"/>
    <w:rsid w:val="00B01D5D"/>
    <w:rsid w:val="00B0479B"/>
    <w:rsid w:val="00B06D7E"/>
    <w:rsid w:val="00B10E86"/>
    <w:rsid w:val="00B21DDA"/>
    <w:rsid w:val="00B2297F"/>
    <w:rsid w:val="00B2523A"/>
    <w:rsid w:val="00B27044"/>
    <w:rsid w:val="00B32AB0"/>
    <w:rsid w:val="00B32CD4"/>
    <w:rsid w:val="00B420CF"/>
    <w:rsid w:val="00B47C69"/>
    <w:rsid w:val="00B54484"/>
    <w:rsid w:val="00B5611F"/>
    <w:rsid w:val="00B56884"/>
    <w:rsid w:val="00B70D08"/>
    <w:rsid w:val="00B75893"/>
    <w:rsid w:val="00B77E1A"/>
    <w:rsid w:val="00B83EF2"/>
    <w:rsid w:val="00B87A2F"/>
    <w:rsid w:val="00BA1A42"/>
    <w:rsid w:val="00BA36A0"/>
    <w:rsid w:val="00BA4036"/>
    <w:rsid w:val="00BB0348"/>
    <w:rsid w:val="00BB095B"/>
    <w:rsid w:val="00BB1EAC"/>
    <w:rsid w:val="00BC1A1F"/>
    <w:rsid w:val="00BC365F"/>
    <w:rsid w:val="00BC432A"/>
    <w:rsid w:val="00BC55BD"/>
    <w:rsid w:val="00BC5ABA"/>
    <w:rsid w:val="00BE1A9E"/>
    <w:rsid w:val="00BE33ED"/>
    <w:rsid w:val="00BE3405"/>
    <w:rsid w:val="00BE75D9"/>
    <w:rsid w:val="00BE7A26"/>
    <w:rsid w:val="00BF60DB"/>
    <w:rsid w:val="00C01F62"/>
    <w:rsid w:val="00C2157E"/>
    <w:rsid w:val="00C272DD"/>
    <w:rsid w:val="00C3025A"/>
    <w:rsid w:val="00C3606B"/>
    <w:rsid w:val="00C40478"/>
    <w:rsid w:val="00C417AB"/>
    <w:rsid w:val="00C420BC"/>
    <w:rsid w:val="00C467D5"/>
    <w:rsid w:val="00C55906"/>
    <w:rsid w:val="00C564A9"/>
    <w:rsid w:val="00C61138"/>
    <w:rsid w:val="00C620EE"/>
    <w:rsid w:val="00C62E30"/>
    <w:rsid w:val="00C70391"/>
    <w:rsid w:val="00C70DB6"/>
    <w:rsid w:val="00C72403"/>
    <w:rsid w:val="00C7268D"/>
    <w:rsid w:val="00C76317"/>
    <w:rsid w:val="00C8126D"/>
    <w:rsid w:val="00C81B06"/>
    <w:rsid w:val="00C83ABE"/>
    <w:rsid w:val="00C8665E"/>
    <w:rsid w:val="00C8666F"/>
    <w:rsid w:val="00C87DCA"/>
    <w:rsid w:val="00C9179B"/>
    <w:rsid w:val="00C95EBE"/>
    <w:rsid w:val="00CA31BD"/>
    <w:rsid w:val="00CA3B4D"/>
    <w:rsid w:val="00CB237A"/>
    <w:rsid w:val="00CB2CD3"/>
    <w:rsid w:val="00CB73A8"/>
    <w:rsid w:val="00CC21E7"/>
    <w:rsid w:val="00CC7CF9"/>
    <w:rsid w:val="00CD0358"/>
    <w:rsid w:val="00CD4D00"/>
    <w:rsid w:val="00CD7EBE"/>
    <w:rsid w:val="00CF4F05"/>
    <w:rsid w:val="00CF7232"/>
    <w:rsid w:val="00D02F9C"/>
    <w:rsid w:val="00D0499C"/>
    <w:rsid w:val="00D05F6C"/>
    <w:rsid w:val="00D10A8D"/>
    <w:rsid w:val="00D12AA3"/>
    <w:rsid w:val="00D1442D"/>
    <w:rsid w:val="00D20C0F"/>
    <w:rsid w:val="00D21697"/>
    <w:rsid w:val="00D26D3B"/>
    <w:rsid w:val="00D31246"/>
    <w:rsid w:val="00D313FA"/>
    <w:rsid w:val="00D31420"/>
    <w:rsid w:val="00D32A3B"/>
    <w:rsid w:val="00D36A7A"/>
    <w:rsid w:val="00D41AC9"/>
    <w:rsid w:val="00D46CFC"/>
    <w:rsid w:val="00D527E6"/>
    <w:rsid w:val="00D54A95"/>
    <w:rsid w:val="00D56881"/>
    <w:rsid w:val="00D60316"/>
    <w:rsid w:val="00D63960"/>
    <w:rsid w:val="00D653D6"/>
    <w:rsid w:val="00D76D67"/>
    <w:rsid w:val="00D76F82"/>
    <w:rsid w:val="00D813D7"/>
    <w:rsid w:val="00D81A9C"/>
    <w:rsid w:val="00D851D9"/>
    <w:rsid w:val="00D85C81"/>
    <w:rsid w:val="00D864C2"/>
    <w:rsid w:val="00D91920"/>
    <w:rsid w:val="00D93CCC"/>
    <w:rsid w:val="00D954C0"/>
    <w:rsid w:val="00D95878"/>
    <w:rsid w:val="00D97396"/>
    <w:rsid w:val="00DA017D"/>
    <w:rsid w:val="00DA3272"/>
    <w:rsid w:val="00DB6679"/>
    <w:rsid w:val="00DC0A0A"/>
    <w:rsid w:val="00DC550D"/>
    <w:rsid w:val="00DC56DD"/>
    <w:rsid w:val="00DD268C"/>
    <w:rsid w:val="00DD29F3"/>
    <w:rsid w:val="00DD306E"/>
    <w:rsid w:val="00DD33DF"/>
    <w:rsid w:val="00DD5E14"/>
    <w:rsid w:val="00DE16FC"/>
    <w:rsid w:val="00DF19FB"/>
    <w:rsid w:val="00DF7E04"/>
    <w:rsid w:val="00E020BC"/>
    <w:rsid w:val="00E032D7"/>
    <w:rsid w:val="00E03501"/>
    <w:rsid w:val="00E10248"/>
    <w:rsid w:val="00E110B3"/>
    <w:rsid w:val="00E112B6"/>
    <w:rsid w:val="00E13844"/>
    <w:rsid w:val="00E1462C"/>
    <w:rsid w:val="00E17187"/>
    <w:rsid w:val="00E1719B"/>
    <w:rsid w:val="00E20D85"/>
    <w:rsid w:val="00E2265E"/>
    <w:rsid w:val="00E35363"/>
    <w:rsid w:val="00E3690E"/>
    <w:rsid w:val="00E36E73"/>
    <w:rsid w:val="00E377EE"/>
    <w:rsid w:val="00E37D70"/>
    <w:rsid w:val="00E40B27"/>
    <w:rsid w:val="00E42AAC"/>
    <w:rsid w:val="00E45CEB"/>
    <w:rsid w:val="00E4667B"/>
    <w:rsid w:val="00E477F7"/>
    <w:rsid w:val="00E47B29"/>
    <w:rsid w:val="00E52379"/>
    <w:rsid w:val="00E55260"/>
    <w:rsid w:val="00E574B9"/>
    <w:rsid w:val="00E60DA6"/>
    <w:rsid w:val="00E615F4"/>
    <w:rsid w:val="00E63B3A"/>
    <w:rsid w:val="00E6718B"/>
    <w:rsid w:val="00E72E83"/>
    <w:rsid w:val="00E73109"/>
    <w:rsid w:val="00E74422"/>
    <w:rsid w:val="00E75D6F"/>
    <w:rsid w:val="00E85E0C"/>
    <w:rsid w:val="00E86B16"/>
    <w:rsid w:val="00E86ED4"/>
    <w:rsid w:val="00E9185D"/>
    <w:rsid w:val="00E92BB4"/>
    <w:rsid w:val="00E93C7F"/>
    <w:rsid w:val="00EA0C58"/>
    <w:rsid w:val="00EA0F07"/>
    <w:rsid w:val="00EA1F3C"/>
    <w:rsid w:val="00EA3FBD"/>
    <w:rsid w:val="00EB07F4"/>
    <w:rsid w:val="00EB210A"/>
    <w:rsid w:val="00EB2C31"/>
    <w:rsid w:val="00EB39FC"/>
    <w:rsid w:val="00EC239F"/>
    <w:rsid w:val="00EC3429"/>
    <w:rsid w:val="00EC60A8"/>
    <w:rsid w:val="00EC6CF0"/>
    <w:rsid w:val="00ED2622"/>
    <w:rsid w:val="00ED46B0"/>
    <w:rsid w:val="00ED46BA"/>
    <w:rsid w:val="00EE3B6F"/>
    <w:rsid w:val="00EE3D5C"/>
    <w:rsid w:val="00EE47C0"/>
    <w:rsid w:val="00EE4E3E"/>
    <w:rsid w:val="00EE5D2C"/>
    <w:rsid w:val="00EF0494"/>
    <w:rsid w:val="00EF0F65"/>
    <w:rsid w:val="00EF3536"/>
    <w:rsid w:val="00EF4CBC"/>
    <w:rsid w:val="00F01D24"/>
    <w:rsid w:val="00F02197"/>
    <w:rsid w:val="00F075AF"/>
    <w:rsid w:val="00F10E8B"/>
    <w:rsid w:val="00F15397"/>
    <w:rsid w:val="00F16B07"/>
    <w:rsid w:val="00F25879"/>
    <w:rsid w:val="00F26589"/>
    <w:rsid w:val="00F40AEB"/>
    <w:rsid w:val="00F45664"/>
    <w:rsid w:val="00F46277"/>
    <w:rsid w:val="00F46606"/>
    <w:rsid w:val="00F50E75"/>
    <w:rsid w:val="00F545C9"/>
    <w:rsid w:val="00F57425"/>
    <w:rsid w:val="00F72352"/>
    <w:rsid w:val="00F82636"/>
    <w:rsid w:val="00F923A8"/>
    <w:rsid w:val="00FA3476"/>
    <w:rsid w:val="00FA4174"/>
    <w:rsid w:val="00FB6F8E"/>
    <w:rsid w:val="00FC021D"/>
    <w:rsid w:val="00FC0ED9"/>
    <w:rsid w:val="00FC13E8"/>
    <w:rsid w:val="00FC21AF"/>
    <w:rsid w:val="00FC2970"/>
    <w:rsid w:val="00FC751E"/>
    <w:rsid w:val="00FD2771"/>
    <w:rsid w:val="00FD5077"/>
    <w:rsid w:val="00FD7BED"/>
    <w:rsid w:val="00FE7AAA"/>
    <w:rsid w:val="00FF0843"/>
    <w:rsid w:val="00FF2BBE"/>
    <w:rsid w:val="00FF5B0E"/>
    <w:rsid w:val="052C1A07"/>
    <w:rsid w:val="0E8E6B40"/>
    <w:rsid w:val="10911AE9"/>
    <w:rsid w:val="10B57277"/>
    <w:rsid w:val="2935029A"/>
    <w:rsid w:val="2C493E51"/>
    <w:rsid w:val="341F241F"/>
    <w:rsid w:val="3C275E29"/>
    <w:rsid w:val="44FF1ECE"/>
    <w:rsid w:val="49D1037C"/>
    <w:rsid w:val="545C0ACB"/>
    <w:rsid w:val="586F5194"/>
    <w:rsid w:val="5A4F378E"/>
    <w:rsid w:val="6AAB2AD4"/>
    <w:rsid w:val="6EDF0883"/>
    <w:rsid w:val="71763FBA"/>
    <w:rsid w:val="73772941"/>
    <w:rsid w:val="77E10049"/>
    <w:rsid w:val="7A145C00"/>
    <w:rsid w:val="7DBA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F642ED9"/>
  <w15:chartTrackingRefBased/>
  <w15:docId w15:val="{D00E3393-3FC8-4BE1-BAED-E17AE0D1E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spacing w:before="260" w:after="260"/>
      <w:outlineLvl w:val="4"/>
    </w:pPr>
    <w:rPr>
      <w:rFonts w:eastAsia="黑体"/>
      <w:bCs/>
      <w:sz w:val="24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Table Simple 1"/>
    <w:basedOn w:val="a1"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6">
    <w:name w:val="page number"/>
  </w:style>
  <w:style w:type="character" w:customStyle="1" w:styleId="Char">
    <w:name w:val="附录章标题 Char"/>
    <w:link w:val="a7"/>
    <w:rPr>
      <w:rFonts w:ascii="黑体" w:eastAsia="黑体"/>
      <w:kern w:val="21"/>
      <w:sz w:val="21"/>
      <w:lang w:val="en-US" w:eastAsia="zh-CN" w:bidi="ar-SA"/>
    </w:rPr>
  </w:style>
  <w:style w:type="paragraph" w:customStyle="1" w:styleId="a7">
    <w:name w:val="附录章标题"/>
    <w:next w:val="a8"/>
    <w:link w:val="Char"/>
    <w:pPr>
      <w:numPr>
        <w:ilvl w:val="1"/>
        <w:numId w:val="1"/>
      </w:numPr>
      <w:wordWrap w:val="0"/>
      <w:overflowPunct w:val="0"/>
      <w:autoSpaceDE w:val="0"/>
      <w:spacing w:beforeLines="50" w:before="50" w:afterLines="50" w:after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8">
    <w:name w:val="段"/>
    <w:link w:val="Char0"/>
    <w:pPr>
      <w:autoSpaceDE w:val="0"/>
      <w:autoSpaceDN w:val="0"/>
      <w:ind w:firstLineChars="200" w:firstLine="200"/>
      <w:jc w:val="both"/>
    </w:pPr>
    <w:rPr>
      <w:rFonts w:ascii="宋体" w:cs="宋体"/>
      <w:sz w:val="21"/>
      <w:szCs w:val="21"/>
    </w:rPr>
  </w:style>
  <w:style w:type="character" w:customStyle="1" w:styleId="Char0">
    <w:name w:val="段 Char"/>
    <w:link w:val="a8"/>
    <w:rPr>
      <w:rFonts w:ascii="宋体" w:eastAsia="宋体" w:cs="宋体"/>
      <w:sz w:val="21"/>
      <w:szCs w:val="21"/>
      <w:lang w:val="en-US" w:eastAsia="zh-CN" w:bidi="ar-SA"/>
    </w:rPr>
  </w:style>
  <w:style w:type="character" w:customStyle="1" w:styleId="1111Char">
    <w:name w:val="四级标题（1.1.1.1） Char"/>
    <w:link w:val="1111"/>
    <w:rPr>
      <w:rFonts w:eastAsia="黑体"/>
      <w:bCs/>
      <w:kern w:val="2"/>
      <w:sz w:val="24"/>
      <w:szCs w:val="28"/>
      <w:lang w:val="en-US" w:eastAsia="zh-CN" w:bidi="ar-SA"/>
    </w:rPr>
  </w:style>
  <w:style w:type="paragraph" w:customStyle="1" w:styleId="1111">
    <w:name w:val="四级标题（1.1.1.1）"/>
    <w:basedOn w:val="4"/>
    <w:next w:val="a"/>
    <w:link w:val="1111Char"/>
    <w:pPr>
      <w:spacing w:beforeLines="50" w:before="50" w:afterLines="50" w:after="50" w:line="240" w:lineRule="auto"/>
    </w:pPr>
    <w:rPr>
      <w:rFonts w:ascii="Times New Roman" w:hAnsi="Times New Roman"/>
      <w:b w:val="0"/>
      <w:sz w:val="24"/>
    </w:rPr>
  </w:style>
  <w:style w:type="character" w:customStyle="1" w:styleId="a9">
    <w:name w:val="发布"/>
    <w:rPr>
      <w:rFonts w:ascii="黑体" w:eastAsia="黑体"/>
      <w:spacing w:val="22"/>
      <w:w w:val="100"/>
      <w:position w:val="3"/>
      <w:sz w:val="28"/>
    </w:rPr>
  </w:style>
  <w:style w:type="paragraph" w:customStyle="1" w:styleId="CM11">
    <w:name w:val="CM11"/>
    <w:basedOn w:val="Default"/>
    <w:next w:val="Default"/>
    <w:pPr>
      <w:spacing w:after="50"/>
    </w:pPr>
    <w:rPr>
      <w:color w:val="auto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ST Song" w:eastAsia="ST Song" w:cs="ST Song"/>
      <w:color w:val="000000"/>
      <w:sz w:val="24"/>
      <w:szCs w:val="24"/>
    </w:rPr>
  </w:style>
  <w:style w:type="paragraph" w:customStyle="1" w:styleId="CM16">
    <w:name w:val="CM16"/>
    <w:basedOn w:val="Default"/>
    <w:next w:val="Default"/>
    <w:pPr>
      <w:spacing w:after="520"/>
    </w:pPr>
    <w:rPr>
      <w:color w:val="auto"/>
    </w:rPr>
  </w:style>
  <w:style w:type="paragraph" w:customStyle="1" w:styleId="aa">
    <w:name w:val="封面标准文稿编辑信息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CM17">
    <w:name w:val="CM17"/>
    <w:basedOn w:val="Default"/>
    <w:next w:val="Default"/>
    <w:pPr>
      <w:spacing w:after="783"/>
    </w:pPr>
    <w:rPr>
      <w:color w:val="auto"/>
    </w:rPr>
  </w:style>
  <w:style w:type="paragraph" w:customStyle="1" w:styleId="ab">
    <w:name w:val="文献分类号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c">
    <w:name w:val="封面正文"/>
    <w:pPr>
      <w:jc w:val="both"/>
    </w:pPr>
  </w:style>
  <w:style w:type="paragraph" w:customStyle="1" w:styleId="ad">
    <w:name w:val="标准书眉一"/>
    <w:pPr>
      <w:jc w:val="both"/>
    </w:pPr>
  </w:style>
  <w:style w:type="paragraph" w:customStyle="1" w:styleId="1-1">
    <w:name w:val="图表标题（图1-1）"/>
    <w:basedOn w:val="a"/>
    <w:next w:val="a"/>
    <w:pPr>
      <w:spacing w:line="400" w:lineRule="exact"/>
      <w:jc w:val="center"/>
    </w:pPr>
    <w:rPr>
      <w:szCs w:val="24"/>
    </w:rPr>
  </w:style>
  <w:style w:type="paragraph" w:customStyle="1" w:styleId="CM15">
    <w:name w:val="CM15"/>
    <w:basedOn w:val="Default"/>
    <w:next w:val="Default"/>
    <w:pPr>
      <w:spacing w:after="2953"/>
    </w:pPr>
    <w:rPr>
      <w:color w:val="auto"/>
    </w:rPr>
  </w:style>
  <w:style w:type="paragraph" w:customStyle="1" w:styleId="ae">
    <w:name w:val="二级条标题"/>
    <w:basedOn w:val="af"/>
    <w:next w:val="a"/>
    <w:pPr>
      <w:numPr>
        <w:ilvl w:val="3"/>
      </w:numPr>
      <w:outlineLvl w:val="3"/>
    </w:pPr>
  </w:style>
  <w:style w:type="paragraph" w:customStyle="1" w:styleId="af">
    <w:name w:val="一级条标题"/>
    <w:basedOn w:val="af0"/>
    <w:next w:val="a"/>
    <w:pPr>
      <w:numPr>
        <w:ilvl w:val="2"/>
      </w:numPr>
      <w:spacing w:beforeLines="0" w:before="0" w:afterLines="0" w:after="0"/>
      <w:outlineLvl w:val="2"/>
    </w:pPr>
  </w:style>
  <w:style w:type="paragraph" w:customStyle="1" w:styleId="af0">
    <w:name w:val="章标题"/>
    <w:next w:val="a"/>
    <w:pPr>
      <w:numPr>
        <w:ilvl w:val="1"/>
        <w:numId w:val="2"/>
      </w:numPr>
      <w:spacing w:beforeLines="50" w:before="50" w:afterLines="50" w:after="50"/>
      <w:jc w:val="both"/>
      <w:outlineLvl w:val="1"/>
    </w:pPr>
    <w:rPr>
      <w:rFonts w:ascii="黑体" w:eastAsia="黑体"/>
      <w:sz w:val="21"/>
    </w:rPr>
  </w:style>
  <w:style w:type="paragraph" w:customStyle="1" w:styleId="af1">
    <w:name w:val="附录五级条标题"/>
    <w:basedOn w:val="af2"/>
    <w:next w:val="a8"/>
    <w:pPr>
      <w:numPr>
        <w:ilvl w:val="6"/>
      </w:numPr>
      <w:outlineLvl w:val="6"/>
    </w:pPr>
  </w:style>
  <w:style w:type="paragraph" w:customStyle="1" w:styleId="af2">
    <w:name w:val="附录四级条标题"/>
    <w:basedOn w:val="af3"/>
    <w:next w:val="a8"/>
    <w:pPr>
      <w:numPr>
        <w:ilvl w:val="5"/>
      </w:numPr>
      <w:outlineLvl w:val="5"/>
    </w:pPr>
  </w:style>
  <w:style w:type="paragraph" w:customStyle="1" w:styleId="af3">
    <w:name w:val="附录三级条标题"/>
    <w:basedOn w:val="af4"/>
    <w:next w:val="a8"/>
    <w:pPr>
      <w:numPr>
        <w:ilvl w:val="4"/>
      </w:numPr>
      <w:outlineLvl w:val="4"/>
    </w:pPr>
  </w:style>
  <w:style w:type="paragraph" w:customStyle="1" w:styleId="af4">
    <w:name w:val="附录二级条标题"/>
    <w:basedOn w:val="af5"/>
    <w:next w:val="a8"/>
    <w:pPr>
      <w:numPr>
        <w:ilvl w:val="3"/>
      </w:numPr>
      <w:outlineLvl w:val="3"/>
    </w:pPr>
  </w:style>
  <w:style w:type="paragraph" w:customStyle="1" w:styleId="af5">
    <w:name w:val="附录一级条标题"/>
    <w:basedOn w:val="a7"/>
    <w:next w:val="a8"/>
    <w:pPr>
      <w:numPr>
        <w:ilvl w:val="2"/>
      </w:numPr>
      <w:autoSpaceDN w:val="0"/>
      <w:spacing w:beforeLines="0" w:before="0" w:afterLines="0" w:after="0"/>
      <w:outlineLvl w:val="2"/>
    </w:pPr>
  </w:style>
  <w:style w:type="paragraph" w:customStyle="1" w:styleId="CM8">
    <w:name w:val="CM8"/>
    <w:basedOn w:val="Default"/>
    <w:next w:val="Default"/>
    <w:pPr>
      <w:spacing w:after="310"/>
    </w:pPr>
    <w:rPr>
      <w:color w:val="auto"/>
    </w:rPr>
  </w:style>
  <w:style w:type="paragraph" w:customStyle="1" w:styleId="CM3">
    <w:name w:val="CM3"/>
    <w:basedOn w:val="Default"/>
    <w:next w:val="Default"/>
    <w:pPr>
      <w:spacing w:line="611" w:lineRule="atLeast"/>
    </w:pPr>
    <w:rPr>
      <w:color w:val="auto"/>
    </w:rPr>
  </w:style>
  <w:style w:type="paragraph" w:customStyle="1" w:styleId="10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CM1">
    <w:name w:val="CM1"/>
    <w:basedOn w:val="Default"/>
    <w:next w:val="Default"/>
    <w:rPr>
      <w:color w:val="auto"/>
    </w:rPr>
  </w:style>
  <w:style w:type="paragraph" w:customStyle="1" w:styleId="CM2">
    <w:name w:val="CM2"/>
    <w:basedOn w:val="Default"/>
    <w:next w:val="Default"/>
    <w:rPr>
      <w:color w:val="auto"/>
    </w:rPr>
  </w:style>
  <w:style w:type="paragraph" w:customStyle="1" w:styleId="af6">
    <w:name w:val="附录表标题"/>
    <w:next w:val="a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7">
    <w:name w:val="三级条标题"/>
    <w:basedOn w:val="ae"/>
    <w:next w:val="a"/>
    <w:pPr>
      <w:numPr>
        <w:ilvl w:val="4"/>
      </w:numPr>
      <w:outlineLvl w:val="4"/>
    </w:pPr>
  </w:style>
  <w:style w:type="paragraph" w:customStyle="1" w:styleId="af8">
    <w:name w:val="发布日期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11">
    <w:name w:val="三级标题（1.1.1）"/>
    <w:basedOn w:val="3"/>
    <w:next w:val="a"/>
    <w:pPr>
      <w:spacing w:beforeLines="50" w:before="50" w:afterLines="50" w:after="50" w:line="240" w:lineRule="auto"/>
    </w:pPr>
    <w:rPr>
      <w:rFonts w:eastAsia="黑体"/>
      <w:b w:val="0"/>
      <w:sz w:val="28"/>
    </w:rPr>
  </w:style>
  <w:style w:type="paragraph" w:customStyle="1" w:styleId="af9">
    <w:name w:val="发布部门"/>
    <w:next w:val="a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a">
    <w:name w:val="封面标准英文名称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b">
    <w:name w:val="封面标准名称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CM13">
    <w:name w:val="CM13"/>
    <w:basedOn w:val="Default"/>
    <w:next w:val="Default"/>
    <w:pPr>
      <w:spacing w:after="568"/>
    </w:pPr>
    <w:rPr>
      <w:color w:val="auto"/>
    </w:rPr>
  </w:style>
  <w:style w:type="paragraph" w:customStyle="1" w:styleId="CM6">
    <w:name w:val="CM6"/>
    <w:basedOn w:val="Default"/>
    <w:next w:val="Default"/>
    <w:pPr>
      <w:spacing w:after="1118"/>
    </w:pPr>
    <w:rPr>
      <w:color w:val="auto"/>
    </w:rPr>
  </w:style>
  <w:style w:type="paragraph" w:customStyle="1" w:styleId="afc">
    <w:name w:val="标准书脚_奇数页"/>
    <w:pPr>
      <w:spacing w:before="120"/>
      <w:jc w:val="right"/>
    </w:pPr>
    <w:rPr>
      <w:sz w:val="18"/>
    </w:rPr>
  </w:style>
  <w:style w:type="paragraph" w:customStyle="1" w:styleId="afd">
    <w:name w:val="目次、标准名称标题"/>
    <w:basedOn w:val="afe"/>
    <w:next w:val="a8"/>
    <w:pPr>
      <w:numPr>
        <w:numId w:val="0"/>
      </w:numPr>
      <w:spacing w:line="460" w:lineRule="exact"/>
    </w:pPr>
  </w:style>
  <w:style w:type="paragraph" w:customStyle="1" w:styleId="afe">
    <w:name w:val="前言、引言标题"/>
    <w:next w:val="a"/>
    <w:pPr>
      <w:numPr>
        <w:numId w:val="2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CM4">
    <w:name w:val="CM4"/>
    <w:basedOn w:val="Default"/>
    <w:next w:val="Default"/>
    <w:pPr>
      <w:spacing w:line="640" w:lineRule="atLeast"/>
    </w:pPr>
    <w:rPr>
      <w:color w:val="auto"/>
    </w:rPr>
  </w:style>
  <w:style w:type="paragraph" w:customStyle="1" w:styleId="CM9">
    <w:name w:val="CM9"/>
    <w:basedOn w:val="Default"/>
    <w:next w:val="Default"/>
    <w:pPr>
      <w:spacing w:after="425"/>
    </w:pPr>
    <w:rPr>
      <w:color w:val="auto"/>
    </w:rPr>
  </w:style>
  <w:style w:type="paragraph" w:customStyle="1" w:styleId="CM12">
    <w:name w:val="CM12"/>
    <w:basedOn w:val="Default"/>
    <w:next w:val="Default"/>
    <w:pPr>
      <w:spacing w:after="720"/>
    </w:pPr>
    <w:rPr>
      <w:color w:val="auto"/>
    </w:rPr>
  </w:style>
  <w:style w:type="paragraph" w:customStyle="1" w:styleId="CM10">
    <w:name w:val="CM10"/>
    <w:basedOn w:val="Default"/>
    <w:next w:val="Default"/>
    <w:pPr>
      <w:spacing w:after="605"/>
    </w:pPr>
    <w:rPr>
      <w:color w:val="auto"/>
    </w:rPr>
  </w:style>
  <w:style w:type="paragraph" w:customStyle="1" w:styleId="CM14">
    <w:name w:val="CM14"/>
    <w:basedOn w:val="Default"/>
    <w:next w:val="Default"/>
    <w:pPr>
      <w:spacing w:after="373"/>
    </w:pPr>
    <w:rPr>
      <w:color w:val="auto"/>
    </w:rPr>
  </w:style>
  <w:style w:type="paragraph" w:customStyle="1" w:styleId="aff">
    <w:name w:val="标准称谓"/>
    <w:next w:val="a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0">
    <w:name w:val="实施日期"/>
    <w:basedOn w:val="af8"/>
    <w:pPr>
      <w:framePr w:hSpace="0" w:wrap="around" w:xAlign="right"/>
      <w:jc w:val="right"/>
    </w:pPr>
  </w:style>
  <w:style w:type="paragraph" w:customStyle="1" w:styleId="aff1">
    <w:name w:val="封面标准文稿类别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2">
    <w:name w:val="四级条标题"/>
    <w:basedOn w:val="af7"/>
    <w:next w:val="a"/>
    <w:pPr>
      <w:numPr>
        <w:ilvl w:val="5"/>
      </w:numPr>
      <w:outlineLvl w:val="5"/>
    </w:pPr>
  </w:style>
  <w:style w:type="paragraph" w:customStyle="1" w:styleId="aff3">
    <w:name w:val="标准书脚_偶数页"/>
    <w:pPr>
      <w:spacing w:before="120"/>
    </w:pPr>
    <w:rPr>
      <w:sz w:val="18"/>
    </w:rPr>
  </w:style>
  <w:style w:type="paragraph" w:customStyle="1" w:styleId="aff4">
    <w:name w:val="五级条标题"/>
    <w:basedOn w:val="aff2"/>
    <w:next w:val="a"/>
    <w:pPr>
      <w:numPr>
        <w:ilvl w:val="6"/>
      </w:numPr>
      <w:outlineLvl w:val="6"/>
    </w:pPr>
  </w:style>
  <w:style w:type="paragraph" w:customStyle="1" w:styleId="CM7">
    <w:name w:val="CM7"/>
    <w:basedOn w:val="Default"/>
    <w:next w:val="Default"/>
    <w:pPr>
      <w:spacing w:after="95"/>
    </w:pPr>
    <w:rPr>
      <w:color w:val="auto"/>
    </w:rPr>
  </w:style>
  <w:style w:type="paragraph" w:customStyle="1" w:styleId="aff5">
    <w:name w:val="标准书眉_偶数页"/>
    <w:basedOn w:val="a"/>
    <w:next w:val="a"/>
    <w:pPr>
      <w:widowControl/>
      <w:tabs>
        <w:tab w:val="center" w:pos="4154"/>
        <w:tab w:val="right" w:pos="8306"/>
      </w:tabs>
      <w:spacing w:after="120"/>
      <w:jc w:val="left"/>
    </w:pPr>
    <w:rPr>
      <w:kern w:val="0"/>
      <w:szCs w:val="20"/>
      <w:lang w:val="en-US" w:eastAsia="zh-CN"/>
    </w:rPr>
  </w:style>
  <w:style w:type="paragraph" w:customStyle="1" w:styleId="aff6">
    <w:name w:val="附录标识"/>
    <w:basedOn w:val="afe"/>
    <w:pPr>
      <w:numPr>
        <w:numId w:val="1"/>
      </w:numPr>
      <w:tabs>
        <w:tab w:val="left" w:pos="6405"/>
      </w:tabs>
      <w:spacing w:after="200"/>
    </w:pPr>
    <w:rPr>
      <w:sz w:val="21"/>
    </w:rPr>
  </w:style>
  <w:style w:type="paragraph" w:customStyle="1" w:styleId="11">
    <w:name w:val="参考文献（[1]）"/>
    <w:basedOn w:val="a"/>
    <w:next w:val="a"/>
    <w:pPr>
      <w:numPr>
        <w:numId w:val="3"/>
      </w:numPr>
      <w:tabs>
        <w:tab w:val="left" w:pos="454"/>
      </w:tabs>
      <w:spacing w:line="400" w:lineRule="atLeast"/>
      <w:jc w:val="left"/>
    </w:pPr>
    <w:rPr>
      <w:szCs w:val="24"/>
    </w:rPr>
  </w:style>
  <w:style w:type="paragraph" w:customStyle="1" w:styleId="CharCharCharCharCharChar1CharCharCharCharCharCharCharCharCharCharCharCharChar">
    <w:name w:val=" Char Char Char Char Char Char1 Char Char Char Char Char Char Char Char Char Char Char Char Char"/>
    <w:basedOn w:val="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864</Words>
  <Characters>4925</Characters>
  <Application>Microsoft Office Word</Application>
  <DocSecurity>0</DocSecurity>
  <PresentationFormat/>
  <Lines>41</Lines>
  <Paragraphs>11</Paragraphs>
  <Slides>0</Slides>
  <Notes>0</Notes>
  <HiddenSlides>0</HiddenSlides>
  <MMClips>0</MMClips>
  <ScaleCrop>false</ScaleCrop>
  <Manager/>
  <Company>Lenovo (Beijing) Limited</Company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subject/>
  <dc:creator>TH-OCR 2000</dc:creator>
  <cp:keywords/>
  <dc:description/>
  <cp:lastModifiedBy>李 晓辉</cp:lastModifiedBy>
  <cp:revision>2</cp:revision>
  <dcterms:created xsi:type="dcterms:W3CDTF">2021-08-30T07:56:00Z</dcterms:created>
  <dcterms:modified xsi:type="dcterms:W3CDTF">2021-08-30T07:56:00Z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9C9BB939C16048F4A7F5DFF807A77927</vt:lpwstr>
  </property>
</Properties>
</file>